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4128" w:tblpY="601"/>
        <w:tblW w:w="7122" w:type="dxa"/>
        <w:tblLook w:val="04A0" w:firstRow="1" w:lastRow="0" w:firstColumn="1" w:lastColumn="0" w:noHBand="0" w:noVBand="1"/>
      </w:tblPr>
      <w:tblGrid>
        <w:gridCol w:w="7122"/>
      </w:tblGrid>
      <w:tr w:rsidR="009B0F3C" w:rsidRPr="00DE7F48" w:rsidTr="00413ABB">
        <w:trPr>
          <w:trHeight w:val="1981"/>
        </w:trPr>
        <w:tc>
          <w:tcPr>
            <w:tcW w:w="7122" w:type="dxa"/>
          </w:tcPr>
          <w:p w:rsidR="00413ABB" w:rsidRPr="00D054E4" w:rsidRDefault="00413ABB" w:rsidP="00413ABB"/>
          <w:p w:rsidR="003F4D62" w:rsidRPr="00D054E4" w:rsidRDefault="003F4D62" w:rsidP="00413ABB">
            <w:r w:rsidRPr="00D054E4">
              <w:t>Owner:</w:t>
            </w:r>
            <w:r w:rsidRPr="00D054E4">
              <w:tab/>
            </w:r>
            <w:r w:rsidRPr="00D054E4">
              <w:tab/>
            </w:r>
            <w:r w:rsidR="00BD7E33" w:rsidRPr="00D054E4">
              <w:t>Director of Marketing &amp; Communications</w:t>
            </w:r>
          </w:p>
          <w:p w:rsidR="003F4D62" w:rsidRPr="00D054E4" w:rsidRDefault="003F4D62" w:rsidP="00413ABB">
            <w:r w:rsidRPr="00D054E4">
              <w:t>Version number:</w:t>
            </w:r>
            <w:r w:rsidRPr="00D054E4">
              <w:tab/>
            </w:r>
            <w:r w:rsidR="00D85F65" w:rsidRPr="00D054E4">
              <w:t>3</w:t>
            </w:r>
          </w:p>
          <w:p w:rsidR="003F4D62" w:rsidRPr="00D054E4" w:rsidRDefault="003F4D62" w:rsidP="00413ABB">
            <w:r w:rsidRPr="00D054E4">
              <w:t>Date of approval:</w:t>
            </w:r>
            <w:r w:rsidRPr="00D054E4">
              <w:tab/>
            </w:r>
            <w:r w:rsidR="00156F38" w:rsidRPr="00D054E4">
              <w:t>February 2016</w:t>
            </w:r>
          </w:p>
          <w:p w:rsidR="003F4D62" w:rsidRPr="00D054E4" w:rsidRDefault="003F4D62" w:rsidP="00413ABB">
            <w:r w:rsidRPr="00D054E4">
              <w:t xml:space="preserve">Approved by: </w:t>
            </w:r>
            <w:r w:rsidRPr="00D054E4">
              <w:tab/>
            </w:r>
            <w:r w:rsidR="00413ABB" w:rsidRPr="00D054E4">
              <w:t>Bursaries Implementation Group</w:t>
            </w:r>
          </w:p>
          <w:p w:rsidR="003F4D62" w:rsidRPr="00D054E4" w:rsidRDefault="003F4D62" w:rsidP="00413ABB">
            <w:r w:rsidRPr="00D054E4">
              <w:t>Effective date:</w:t>
            </w:r>
            <w:r w:rsidR="00F93C76" w:rsidRPr="00D054E4">
              <w:tab/>
            </w:r>
            <w:r w:rsidR="00D85F65" w:rsidRPr="00D054E4">
              <w:t>September 2015</w:t>
            </w:r>
          </w:p>
          <w:p w:rsidR="003F4D62" w:rsidRPr="00D054E4" w:rsidRDefault="003F4D62" w:rsidP="00413ABB">
            <w:r w:rsidRPr="00D054E4">
              <w:t>Date of last review:</w:t>
            </w:r>
            <w:r w:rsidRPr="00D054E4">
              <w:tab/>
            </w:r>
            <w:r w:rsidR="00156F38" w:rsidRPr="00D054E4">
              <w:t>2015</w:t>
            </w:r>
          </w:p>
          <w:p w:rsidR="009B0F3C" w:rsidRPr="00D054E4" w:rsidRDefault="003F4D62" w:rsidP="00413ABB">
            <w:r w:rsidRPr="00D054E4">
              <w:t>Due for review:</w:t>
            </w:r>
            <w:r w:rsidRPr="00D054E4">
              <w:tab/>
            </w:r>
            <w:r w:rsidR="00D85F65" w:rsidRPr="00D054E4">
              <w:t>August 2016</w:t>
            </w:r>
          </w:p>
          <w:p w:rsidR="00413ABB" w:rsidRPr="00D054E4" w:rsidRDefault="00413ABB" w:rsidP="00413ABB"/>
        </w:tc>
      </w:tr>
    </w:tbl>
    <w:p w:rsidR="009B0F3C" w:rsidRPr="00DE7F48" w:rsidRDefault="00401AEB" w:rsidP="00413ABB">
      <w:r w:rsidRPr="00DE7F48">
        <w:rPr>
          <w:noProof/>
          <w:lang w:eastAsia="en-GB"/>
        </w:rPr>
        <w:drawing>
          <wp:inline distT="0" distB="0" distL="0" distR="0" wp14:anchorId="719D6E38" wp14:editId="3F9A41AC">
            <wp:extent cx="1704975" cy="17049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704975" cy="1704975"/>
                    </a:xfrm>
                    <a:prstGeom prst="rect">
                      <a:avLst/>
                    </a:prstGeom>
                    <a:noFill/>
                    <a:ln w="9525">
                      <a:noFill/>
                      <a:miter lim="800000"/>
                      <a:headEnd/>
                      <a:tailEnd/>
                    </a:ln>
                  </pic:spPr>
                </pic:pic>
              </a:graphicData>
            </a:graphic>
          </wp:inline>
        </w:drawing>
      </w:r>
    </w:p>
    <w:p w:rsidR="009B0F3C" w:rsidRPr="00DE7F48" w:rsidRDefault="009B0F3C" w:rsidP="00413ABB"/>
    <w:p w:rsidR="00413ABB" w:rsidRPr="00DE7F48" w:rsidRDefault="00413ABB" w:rsidP="00413ABB"/>
    <w:p w:rsidR="00DE7F48" w:rsidRDefault="00DE7F48" w:rsidP="00413ABB">
      <w:pPr>
        <w:rPr>
          <w:b/>
        </w:rPr>
      </w:pPr>
    </w:p>
    <w:p w:rsidR="00870297" w:rsidRPr="00903DA9" w:rsidRDefault="00870297" w:rsidP="000D4351">
      <w:pPr>
        <w:rPr>
          <w:b/>
          <w:sz w:val="26"/>
          <w:szCs w:val="26"/>
        </w:rPr>
      </w:pPr>
      <w:r w:rsidRPr="00903DA9">
        <w:rPr>
          <w:b/>
          <w:sz w:val="26"/>
          <w:szCs w:val="26"/>
        </w:rPr>
        <w:t>BOURNE</w:t>
      </w:r>
      <w:r w:rsidR="000D4351" w:rsidRPr="00903DA9">
        <w:rPr>
          <w:b/>
          <w:sz w:val="26"/>
          <w:szCs w:val="26"/>
        </w:rPr>
        <w:t xml:space="preserve">MOUTH UNIVERSITY BURSARY </w:t>
      </w:r>
      <w:r w:rsidR="00F33829" w:rsidRPr="00903DA9">
        <w:rPr>
          <w:b/>
          <w:sz w:val="26"/>
          <w:szCs w:val="26"/>
        </w:rPr>
        <w:t>POLICY AND PROCEDURES</w:t>
      </w:r>
    </w:p>
    <w:p w:rsidR="00413ABB" w:rsidRPr="00903DA9" w:rsidRDefault="00413ABB" w:rsidP="00413ABB"/>
    <w:p w:rsidR="00CF36CB" w:rsidRPr="00903DA9" w:rsidRDefault="00CF36CB" w:rsidP="00F33829">
      <w:pPr>
        <w:pStyle w:val="ListParagraph"/>
        <w:numPr>
          <w:ilvl w:val="0"/>
          <w:numId w:val="32"/>
        </w:numPr>
        <w:ind w:left="709" w:hanging="709"/>
        <w:rPr>
          <w:b/>
          <w:color w:val="000000"/>
        </w:rPr>
      </w:pPr>
      <w:r w:rsidRPr="00903DA9">
        <w:rPr>
          <w:b/>
          <w:color w:val="000000"/>
        </w:rPr>
        <w:t>Scope and Purpose</w:t>
      </w:r>
    </w:p>
    <w:p w:rsidR="00413ABB" w:rsidRPr="00903DA9" w:rsidRDefault="00413ABB" w:rsidP="00413ABB">
      <w:pPr>
        <w:rPr>
          <w:color w:val="000000"/>
        </w:rPr>
      </w:pPr>
    </w:p>
    <w:p w:rsidR="00CF36CB" w:rsidRPr="00903DA9" w:rsidRDefault="00B422D3" w:rsidP="00F75D69">
      <w:pPr>
        <w:pStyle w:val="ListParagraph"/>
        <w:numPr>
          <w:ilvl w:val="1"/>
          <w:numId w:val="32"/>
        </w:numPr>
        <w:ind w:left="709" w:hanging="709"/>
        <w:rPr>
          <w:color w:val="000000"/>
        </w:rPr>
      </w:pPr>
      <w:r w:rsidRPr="00903DA9">
        <w:rPr>
          <w:color w:val="000000"/>
        </w:rPr>
        <w:t>Th</w:t>
      </w:r>
      <w:r w:rsidR="00F33829" w:rsidRPr="00903DA9">
        <w:rPr>
          <w:color w:val="000000"/>
        </w:rPr>
        <w:t>ese</w:t>
      </w:r>
      <w:r w:rsidRPr="00903DA9">
        <w:rPr>
          <w:color w:val="000000"/>
        </w:rPr>
        <w:t xml:space="preserve"> policy</w:t>
      </w:r>
      <w:r w:rsidR="00BF4273" w:rsidRPr="00903DA9">
        <w:rPr>
          <w:color w:val="000000"/>
        </w:rPr>
        <w:t xml:space="preserve"> and procedure</w:t>
      </w:r>
      <w:r w:rsidR="00F33829" w:rsidRPr="00903DA9">
        <w:rPr>
          <w:color w:val="000000"/>
        </w:rPr>
        <w:t xml:space="preserve">s are </w:t>
      </w:r>
      <w:r w:rsidR="00BF4273" w:rsidRPr="00903DA9">
        <w:rPr>
          <w:color w:val="000000"/>
        </w:rPr>
        <w:t>for BU staff and students.</w:t>
      </w:r>
    </w:p>
    <w:p w:rsidR="00BF4273" w:rsidRPr="00903DA9" w:rsidRDefault="00BF4273" w:rsidP="00413ABB">
      <w:pPr>
        <w:rPr>
          <w:color w:val="000000"/>
        </w:rPr>
      </w:pPr>
    </w:p>
    <w:p w:rsidR="00BF4273" w:rsidRPr="00903DA9" w:rsidRDefault="00B422D3" w:rsidP="00F75D69">
      <w:pPr>
        <w:pStyle w:val="ListParagraph"/>
        <w:numPr>
          <w:ilvl w:val="1"/>
          <w:numId w:val="32"/>
        </w:numPr>
        <w:ind w:left="709" w:hanging="709"/>
        <w:rPr>
          <w:color w:val="000000"/>
        </w:rPr>
      </w:pPr>
      <w:r w:rsidRPr="00903DA9">
        <w:rPr>
          <w:color w:val="000000"/>
        </w:rPr>
        <w:t>Th</w:t>
      </w:r>
      <w:r w:rsidR="00F33829" w:rsidRPr="00903DA9">
        <w:rPr>
          <w:color w:val="000000"/>
        </w:rPr>
        <w:t>ese</w:t>
      </w:r>
      <w:r w:rsidRPr="00903DA9">
        <w:rPr>
          <w:color w:val="000000"/>
        </w:rPr>
        <w:t xml:space="preserve"> policy</w:t>
      </w:r>
      <w:r w:rsidR="00BF4273" w:rsidRPr="00903DA9">
        <w:rPr>
          <w:color w:val="000000"/>
        </w:rPr>
        <w:t xml:space="preserve"> and procedures must be followed when making BU Bursary awards </w:t>
      </w:r>
      <w:r w:rsidR="00F80D22" w:rsidRPr="00903DA9">
        <w:rPr>
          <w:color w:val="000000"/>
        </w:rPr>
        <w:t xml:space="preserve">and are also for use when considering </w:t>
      </w:r>
      <w:r w:rsidR="00413ABB" w:rsidRPr="00903DA9">
        <w:rPr>
          <w:color w:val="000000"/>
        </w:rPr>
        <w:t xml:space="preserve">any </w:t>
      </w:r>
      <w:r w:rsidR="00F80D22" w:rsidRPr="00903DA9">
        <w:rPr>
          <w:color w:val="000000"/>
        </w:rPr>
        <w:t>student appeals.</w:t>
      </w:r>
    </w:p>
    <w:p w:rsidR="000D4351" w:rsidRPr="00903DA9" w:rsidRDefault="000D4351" w:rsidP="00F75D69">
      <w:pPr>
        <w:pStyle w:val="ListParagraph"/>
        <w:ind w:left="709"/>
        <w:rPr>
          <w:color w:val="000000"/>
        </w:rPr>
      </w:pPr>
    </w:p>
    <w:p w:rsidR="000D4351" w:rsidRPr="00903DA9" w:rsidRDefault="000D4351" w:rsidP="00F75D69">
      <w:pPr>
        <w:pStyle w:val="ListParagraph"/>
        <w:numPr>
          <w:ilvl w:val="1"/>
          <w:numId w:val="32"/>
        </w:numPr>
        <w:ind w:left="709" w:hanging="709"/>
        <w:rPr>
          <w:color w:val="000000"/>
        </w:rPr>
      </w:pPr>
      <w:r w:rsidRPr="00903DA9">
        <w:rPr>
          <w:color w:val="000000"/>
        </w:rPr>
        <w:t>Th</w:t>
      </w:r>
      <w:r w:rsidR="00F33829" w:rsidRPr="00903DA9">
        <w:rPr>
          <w:color w:val="000000"/>
        </w:rPr>
        <w:t>ese</w:t>
      </w:r>
      <w:r w:rsidRPr="00903DA9">
        <w:rPr>
          <w:color w:val="000000"/>
        </w:rPr>
        <w:t xml:space="preserve"> policy and procedures </w:t>
      </w:r>
      <w:r w:rsidR="005D1507" w:rsidRPr="00903DA9">
        <w:rPr>
          <w:color w:val="000000"/>
        </w:rPr>
        <w:t xml:space="preserve">cover students from 2012-13, 2013-14, 2014-15, </w:t>
      </w:r>
      <w:r w:rsidR="00532220" w:rsidRPr="00903DA9">
        <w:rPr>
          <w:color w:val="000000"/>
        </w:rPr>
        <w:t>and 2015</w:t>
      </w:r>
      <w:r w:rsidR="005D1507" w:rsidRPr="00903DA9">
        <w:rPr>
          <w:color w:val="000000"/>
        </w:rPr>
        <w:t xml:space="preserve">-16 years of entry. </w:t>
      </w:r>
    </w:p>
    <w:p w:rsidR="00CF36CB" w:rsidRPr="00903DA9" w:rsidRDefault="00CF36CB" w:rsidP="00413ABB">
      <w:pPr>
        <w:rPr>
          <w:color w:val="000000"/>
        </w:rPr>
      </w:pPr>
    </w:p>
    <w:p w:rsidR="00AB5715" w:rsidRPr="00903DA9" w:rsidRDefault="00AB5715" w:rsidP="00413ABB">
      <w:pPr>
        <w:rPr>
          <w:color w:val="000000"/>
        </w:rPr>
      </w:pPr>
    </w:p>
    <w:p w:rsidR="00CF36CB" w:rsidRPr="00903DA9" w:rsidRDefault="00F80D22" w:rsidP="00F33829">
      <w:pPr>
        <w:pStyle w:val="ListParagraph"/>
        <w:numPr>
          <w:ilvl w:val="0"/>
          <w:numId w:val="32"/>
        </w:numPr>
        <w:ind w:left="709"/>
        <w:rPr>
          <w:b/>
          <w:color w:val="000000"/>
        </w:rPr>
      </w:pPr>
      <w:r w:rsidRPr="00903DA9">
        <w:rPr>
          <w:b/>
          <w:color w:val="000000"/>
        </w:rPr>
        <w:t>Key responsibilities</w:t>
      </w:r>
    </w:p>
    <w:p w:rsidR="009A7389" w:rsidRPr="00903DA9" w:rsidRDefault="009A7389" w:rsidP="00413ABB">
      <w:pPr>
        <w:rPr>
          <w:color w:val="000000"/>
        </w:rPr>
      </w:pPr>
    </w:p>
    <w:p w:rsidR="00F8624A" w:rsidRPr="00903DA9" w:rsidRDefault="00F8624A" w:rsidP="00F75D69">
      <w:pPr>
        <w:pStyle w:val="ListParagraph"/>
        <w:numPr>
          <w:ilvl w:val="1"/>
          <w:numId w:val="32"/>
        </w:numPr>
        <w:ind w:left="709" w:hanging="709"/>
        <w:rPr>
          <w:color w:val="000000"/>
        </w:rPr>
      </w:pPr>
      <w:r w:rsidRPr="00903DA9">
        <w:rPr>
          <w:color w:val="000000"/>
        </w:rPr>
        <w:t xml:space="preserve">Overall responsibility for maintenance and operation of BU Bursaries lies with </w:t>
      </w:r>
      <w:r w:rsidR="00AB0B46" w:rsidRPr="00903DA9">
        <w:rPr>
          <w:color w:val="000000"/>
        </w:rPr>
        <w:t>the Bursaries Implementation Group</w:t>
      </w:r>
      <w:r w:rsidR="00D85F65" w:rsidRPr="00903DA9">
        <w:rPr>
          <w:color w:val="000000"/>
        </w:rPr>
        <w:t>.</w:t>
      </w:r>
    </w:p>
    <w:p w:rsidR="00F8624A" w:rsidRPr="00903DA9" w:rsidRDefault="00F8624A" w:rsidP="00F75D69">
      <w:pPr>
        <w:pStyle w:val="ListParagraph"/>
        <w:ind w:left="709"/>
        <w:rPr>
          <w:color w:val="000000"/>
        </w:rPr>
      </w:pPr>
    </w:p>
    <w:p w:rsidR="00DE7F48" w:rsidRPr="00903DA9" w:rsidRDefault="00C848E1" w:rsidP="00F75D69">
      <w:pPr>
        <w:pStyle w:val="ListParagraph"/>
        <w:numPr>
          <w:ilvl w:val="1"/>
          <w:numId w:val="32"/>
        </w:numPr>
        <w:ind w:left="709" w:hanging="709"/>
        <w:rPr>
          <w:color w:val="000000"/>
        </w:rPr>
      </w:pPr>
      <w:r w:rsidRPr="00903DA9">
        <w:rPr>
          <w:color w:val="000000"/>
        </w:rPr>
        <w:t>The key responsibility of</w:t>
      </w:r>
      <w:r w:rsidR="00F80D22" w:rsidRPr="00903DA9">
        <w:rPr>
          <w:color w:val="000000"/>
        </w:rPr>
        <w:t xml:space="preserve"> Student Financial Support within </w:t>
      </w:r>
      <w:r w:rsidR="00D85F65" w:rsidRPr="00903DA9">
        <w:rPr>
          <w:color w:val="000000"/>
        </w:rPr>
        <w:t>A</w:t>
      </w:r>
      <w:r w:rsidR="00F80D22" w:rsidRPr="00903DA9">
        <w:rPr>
          <w:color w:val="000000"/>
        </w:rPr>
        <w:t>skBU is to assess applications</w:t>
      </w:r>
      <w:r w:rsidR="00532220" w:rsidRPr="00903DA9">
        <w:rPr>
          <w:color w:val="000000"/>
        </w:rPr>
        <w:t xml:space="preserve"> (including reallocations)</w:t>
      </w:r>
      <w:r w:rsidR="00F80D22" w:rsidRPr="00903DA9">
        <w:rPr>
          <w:color w:val="000000"/>
        </w:rPr>
        <w:t>, make awards as per the Policy and Procedure</w:t>
      </w:r>
      <w:r w:rsidR="00F33829" w:rsidRPr="00903DA9">
        <w:rPr>
          <w:color w:val="000000"/>
        </w:rPr>
        <w:t>s, advise</w:t>
      </w:r>
      <w:r w:rsidR="00F80D22" w:rsidRPr="00903DA9">
        <w:rPr>
          <w:color w:val="000000"/>
        </w:rPr>
        <w:t xml:space="preserve"> students of the decision</w:t>
      </w:r>
      <w:r w:rsidR="00532220" w:rsidRPr="00903DA9">
        <w:rPr>
          <w:color w:val="000000"/>
        </w:rPr>
        <w:t xml:space="preserve"> and monitor the awards allocations</w:t>
      </w:r>
      <w:r w:rsidR="00F80D22" w:rsidRPr="00903DA9">
        <w:rPr>
          <w:color w:val="000000"/>
        </w:rPr>
        <w:t xml:space="preserve">. </w:t>
      </w:r>
    </w:p>
    <w:p w:rsidR="00D85F65" w:rsidRPr="00903DA9" w:rsidRDefault="00D85F65" w:rsidP="00F75D69">
      <w:pPr>
        <w:pStyle w:val="ListParagraph"/>
        <w:ind w:left="709"/>
        <w:rPr>
          <w:color w:val="000000"/>
        </w:rPr>
      </w:pPr>
    </w:p>
    <w:p w:rsidR="00DE7F48" w:rsidRPr="00903DA9" w:rsidRDefault="00DE7F48" w:rsidP="00F75D69">
      <w:pPr>
        <w:pStyle w:val="ListParagraph"/>
        <w:numPr>
          <w:ilvl w:val="1"/>
          <w:numId w:val="32"/>
        </w:numPr>
        <w:ind w:left="709" w:hanging="709"/>
        <w:rPr>
          <w:color w:val="000000"/>
        </w:rPr>
      </w:pPr>
      <w:r w:rsidRPr="00903DA9">
        <w:rPr>
          <w:color w:val="000000"/>
        </w:rPr>
        <w:t xml:space="preserve">BU Finance and Performance have responsibility for </w:t>
      </w:r>
      <w:r w:rsidR="00783552" w:rsidRPr="00903DA9">
        <w:rPr>
          <w:color w:val="000000"/>
        </w:rPr>
        <w:t>checking the enrolment status of students,</w:t>
      </w:r>
      <w:r w:rsidR="00532220" w:rsidRPr="00903DA9">
        <w:rPr>
          <w:color w:val="000000"/>
        </w:rPr>
        <w:t xml:space="preserve"> reallocating withdrawn </w:t>
      </w:r>
      <w:r w:rsidR="00F33829" w:rsidRPr="00903DA9">
        <w:rPr>
          <w:color w:val="000000"/>
        </w:rPr>
        <w:t>students’</w:t>
      </w:r>
      <w:r w:rsidR="00532220" w:rsidRPr="00903DA9">
        <w:rPr>
          <w:color w:val="000000"/>
        </w:rPr>
        <w:t xml:space="preserve"> bursaries, </w:t>
      </w:r>
      <w:r w:rsidR="00783552" w:rsidRPr="00903DA9">
        <w:rPr>
          <w:color w:val="000000"/>
        </w:rPr>
        <w:t xml:space="preserve">and </w:t>
      </w:r>
      <w:r w:rsidR="00D85F65" w:rsidRPr="00903DA9">
        <w:rPr>
          <w:color w:val="000000"/>
        </w:rPr>
        <w:t>a</w:t>
      </w:r>
      <w:r w:rsidRPr="00903DA9">
        <w:rPr>
          <w:color w:val="000000"/>
        </w:rPr>
        <w:t>dministering</w:t>
      </w:r>
      <w:r w:rsidR="00D85F65" w:rsidRPr="00903DA9">
        <w:rPr>
          <w:color w:val="000000"/>
        </w:rPr>
        <w:t xml:space="preserve"> and issuing the pre-paid </w:t>
      </w:r>
      <w:r w:rsidR="00240495" w:rsidRPr="00903DA9">
        <w:rPr>
          <w:color w:val="000000"/>
        </w:rPr>
        <w:t>MasterCard</w:t>
      </w:r>
      <w:r w:rsidR="00D85F65" w:rsidRPr="00903DA9">
        <w:rPr>
          <w:color w:val="000000"/>
        </w:rPr>
        <w:t xml:space="preserve"> by which the bursary will be paid. </w:t>
      </w:r>
    </w:p>
    <w:p w:rsidR="00F33829" w:rsidRPr="00903DA9" w:rsidRDefault="00F33829" w:rsidP="00F75D69">
      <w:pPr>
        <w:pStyle w:val="ListParagraph"/>
        <w:ind w:left="709"/>
        <w:rPr>
          <w:color w:val="000000"/>
        </w:rPr>
      </w:pPr>
    </w:p>
    <w:p w:rsidR="00F33829" w:rsidRPr="00903DA9" w:rsidRDefault="00F33829" w:rsidP="00F75D69">
      <w:pPr>
        <w:pStyle w:val="ListParagraph"/>
        <w:numPr>
          <w:ilvl w:val="1"/>
          <w:numId w:val="32"/>
        </w:numPr>
        <w:ind w:left="709" w:hanging="709"/>
        <w:rPr>
          <w:color w:val="000000"/>
        </w:rPr>
      </w:pPr>
      <w:r w:rsidRPr="00903DA9">
        <w:rPr>
          <w:color w:val="000000"/>
        </w:rPr>
        <w:t>Academic Services are responsible for monitoring the overall levels of awards within the context of BU’s Fair Access Agreement and for reporting to the Fair Access Agreement Monitoring Group.</w:t>
      </w:r>
    </w:p>
    <w:p w:rsidR="00F33829" w:rsidRPr="00903DA9" w:rsidRDefault="00F33829" w:rsidP="00F75D69">
      <w:pPr>
        <w:pStyle w:val="ListParagraph"/>
        <w:ind w:left="709"/>
        <w:rPr>
          <w:color w:val="000000"/>
        </w:rPr>
      </w:pPr>
    </w:p>
    <w:p w:rsidR="00783552" w:rsidRPr="00903DA9" w:rsidRDefault="00AE6EF1" w:rsidP="00F75D69">
      <w:pPr>
        <w:pStyle w:val="ListParagraph"/>
        <w:numPr>
          <w:ilvl w:val="1"/>
          <w:numId w:val="32"/>
        </w:numPr>
        <w:ind w:left="709" w:hanging="709"/>
        <w:rPr>
          <w:color w:val="000000"/>
        </w:rPr>
      </w:pPr>
      <w:r>
        <w:rPr>
          <w:color w:val="000000"/>
        </w:rPr>
        <w:t xml:space="preserve">Changes to student eligibility will normally be picked up through reports from the Student Record System.  Additionally, </w:t>
      </w:r>
      <w:r w:rsidR="00783552" w:rsidRPr="00903DA9">
        <w:rPr>
          <w:color w:val="000000"/>
        </w:rPr>
        <w:t>bursary recipient</w:t>
      </w:r>
      <w:r>
        <w:rPr>
          <w:color w:val="000000"/>
        </w:rPr>
        <w:t>s are asked</w:t>
      </w:r>
      <w:r w:rsidR="00783552" w:rsidRPr="00903DA9">
        <w:rPr>
          <w:color w:val="000000"/>
        </w:rPr>
        <w:t xml:space="preserve"> to inform AskBU of any changes in circumstance that may affect eligibility to the bursary. It is particularly important that bursary recipients inform AskBU if they are suspending</w:t>
      </w:r>
      <w:r w:rsidR="00E6180F" w:rsidRPr="00903DA9">
        <w:rPr>
          <w:color w:val="000000"/>
        </w:rPr>
        <w:t xml:space="preserve"> or recommencing</w:t>
      </w:r>
      <w:r w:rsidR="00783552" w:rsidRPr="00903DA9">
        <w:rPr>
          <w:color w:val="000000"/>
        </w:rPr>
        <w:t xml:space="preserve"> their studies to ensure continuity of any remaining bursary funds upon return</w:t>
      </w:r>
      <w:r w:rsidR="004C6F9F" w:rsidRPr="00903DA9">
        <w:rPr>
          <w:color w:val="000000"/>
        </w:rPr>
        <w:t>, or if they are changing their programme of study</w:t>
      </w:r>
      <w:r w:rsidR="00783552" w:rsidRPr="00903DA9">
        <w:rPr>
          <w:color w:val="000000"/>
        </w:rPr>
        <w:t xml:space="preserve">. </w:t>
      </w:r>
    </w:p>
    <w:p w:rsidR="00903DA9" w:rsidRDefault="00903DA9" w:rsidP="00F75D69">
      <w:pPr>
        <w:pStyle w:val="ListParagraph"/>
        <w:ind w:left="709"/>
        <w:rPr>
          <w:color w:val="000000"/>
        </w:rPr>
        <w:sectPr w:rsidR="00903DA9" w:rsidSect="00F75D69">
          <w:footerReference w:type="default" r:id="rId10"/>
          <w:pgSz w:w="11906" w:h="16838" w:code="9"/>
          <w:pgMar w:top="1440" w:right="1134" w:bottom="1021" w:left="1134" w:header="709" w:footer="709" w:gutter="0"/>
          <w:cols w:space="708"/>
          <w:docGrid w:linePitch="360"/>
        </w:sectPr>
      </w:pPr>
    </w:p>
    <w:p w:rsidR="006C19E3" w:rsidRPr="00903DA9" w:rsidRDefault="006C19E3" w:rsidP="00F75D69">
      <w:pPr>
        <w:pStyle w:val="ListParagraph"/>
        <w:ind w:left="709"/>
        <w:rPr>
          <w:color w:val="000000"/>
        </w:rPr>
      </w:pPr>
    </w:p>
    <w:p w:rsidR="006C19E3" w:rsidRDefault="006C19E3" w:rsidP="00F75D69">
      <w:pPr>
        <w:pStyle w:val="ListParagraph"/>
        <w:numPr>
          <w:ilvl w:val="1"/>
          <w:numId w:val="32"/>
        </w:numPr>
        <w:ind w:left="709" w:hanging="709"/>
        <w:rPr>
          <w:color w:val="000000"/>
        </w:rPr>
      </w:pPr>
      <w:r w:rsidRPr="00903DA9">
        <w:rPr>
          <w:color w:val="000000"/>
        </w:rPr>
        <w:t xml:space="preserve">Bursaries are evaluated to ensure they are effectively meeting the needs of students. </w:t>
      </w:r>
      <w:r w:rsidR="00532220" w:rsidRPr="00903DA9">
        <w:rPr>
          <w:color w:val="000000"/>
        </w:rPr>
        <w:t>All b</w:t>
      </w:r>
      <w:r w:rsidRPr="00903DA9">
        <w:rPr>
          <w:color w:val="000000"/>
        </w:rPr>
        <w:t>ursary recipients will be invited to participate in feedback, evaluation and/or resea</w:t>
      </w:r>
      <w:r w:rsidR="00E336CD" w:rsidRPr="00903DA9">
        <w:rPr>
          <w:color w:val="000000"/>
        </w:rPr>
        <w:t>r</w:t>
      </w:r>
      <w:r w:rsidRPr="00903DA9">
        <w:rPr>
          <w:color w:val="000000"/>
        </w:rPr>
        <w:t>ch</w:t>
      </w:r>
      <w:r w:rsidR="00E336CD" w:rsidRPr="00903DA9">
        <w:rPr>
          <w:color w:val="000000"/>
        </w:rPr>
        <w:t xml:space="preserve"> to establish the impact and success of the bursary scheme.</w:t>
      </w:r>
      <w:r w:rsidR="00532220" w:rsidRPr="00903DA9">
        <w:rPr>
          <w:color w:val="000000"/>
        </w:rPr>
        <w:t xml:space="preserve">  It is </w:t>
      </w:r>
      <w:r w:rsidR="00F75D69" w:rsidRPr="00903DA9">
        <w:rPr>
          <w:color w:val="000000"/>
        </w:rPr>
        <w:t>essential</w:t>
      </w:r>
      <w:r w:rsidR="00532220" w:rsidRPr="00903DA9">
        <w:rPr>
          <w:color w:val="000000"/>
        </w:rPr>
        <w:t xml:space="preserve"> that bursary students respond to this consultation and evaluation.</w:t>
      </w:r>
      <w:r w:rsidR="00C50151" w:rsidRPr="00903DA9">
        <w:rPr>
          <w:color w:val="000000"/>
        </w:rPr>
        <w:t xml:space="preserve"> </w:t>
      </w:r>
    </w:p>
    <w:p w:rsidR="00903DA9" w:rsidRPr="00903DA9" w:rsidRDefault="00903DA9" w:rsidP="00903DA9">
      <w:pPr>
        <w:pStyle w:val="ListParagraph"/>
        <w:rPr>
          <w:color w:val="000000"/>
        </w:rPr>
      </w:pPr>
    </w:p>
    <w:p w:rsidR="00903DA9" w:rsidRPr="00903DA9" w:rsidRDefault="00903DA9" w:rsidP="00903DA9">
      <w:pPr>
        <w:pStyle w:val="ListParagraph"/>
        <w:ind w:left="709"/>
        <w:rPr>
          <w:color w:val="000000"/>
        </w:rPr>
      </w:pPr>
    </w:p>
    <w:p w:rsidR="00F75D69" w:rsidRPr="00903DA9" w:rsidRDefault="00413ABB" w:rsidP="00F75D69">
      <w:pPr>
        <w:pStyle w:val="ListParagraph"/>
        <w:numPr>
          <w:ilvl w:val="0"/>
          <w:numId w:val="32"/>
        </w:numPr>
        <w:ind w:left="709"/>
        <w:rPr>
          <w:b/>
          <w:color w:val="000000"/>
        </w:rPr>
      </w:pPr>
      <w:r w:rsidRPr="00903DA9">
        <w:rPr>
          <w:b/>
          <w:color w:val="000000"/>
        </w:rPr>
        <w:t xml:space="preserve">Links to other BU </w:t>
      </w:r>
      <w:r w:rsidR="00F75D69" w:rsidRPr="00903DA9">
        <w:rPr>
          <w:b/>
          <w:color w:val="000000"/>
        </w:rPr>
        <w:t>Information</w:t>
      </w:r>
      <w:r w:rsidR="00240495" w:rsidRPr="00903DA9">
        <w:rPr>
          <w:b/>
          <w:color w:val="000000"/>
        </w:rPr>
        <w:t xml:space="preserve"> </w:t>
      </w:r>
    </w:p>
    <w:p w:rsidR="00F75D69" w:rsidRPr="00D054E4" w:rsidRDefault="00F75D69" w:rsidP="00413ABB"/>
    <w:p w:rsidR="00F75D69" w:rsidRPr="00D054E4" w:rsidRDefault="009A7389" w:rsidP="00BD7E33">
      <w:pPr>
        <w:pStyle w:val="ListParagraph"/>
        <w:numPr>
          <w:ilvl w:val="1"/>
          <w:numId w:val="32"/>
        </w:numPr>
        <w:ind w:left="709" w:hanging="709"/>
      </w:pPr>
      <w:r w:rsidRPr="00D054E4">
        <w:tab/>
      </w:r>
      <w:r w:rsidR="00413ABB" w:rsidRPr="00D054E4">
        <w:t>In the event of a student wishing to appeal, they should be directed to the Student Financial Support Appeal Procedure document on the BU portal</w:t>
      </w:r>
      <w:r w:rsidR="00D054E4" w:rsidRPr="00D054E4">
        <w:t xml:space="preserve"> at </w:t>
      </w:r>
      <w:hyperlink r:id="rId11" w:history="1">
        <w:r w:rsidR="00D054E4" w:rsidRPr="00D054E4">
          <w:rPr>
            <w:rStyle w:val="Hyperlink"/>
            <w:color w:val="auto"/>
          </w:rPr>
          <w:t>https://intranetsp.bournemouth.ac.uk/pandptest/11e-student-financial-support-appeal-procedure.docx</w:t>
        </w:r>
      </w:hyperlink>
      <w:r w:rsidR="00D054E4" w:rsidRPr="00D054E4">
        <w:t xml:space="preserve">. </w:t>
      </w:r>
    </w:p>
    <w:p w:rsidR="009A1CD3" w:rsidRPr="00903DA9" w:rsidRDefault="009A1CD3" w:rsidP="00374792"/>
    <w:p w:rsidR="009A1CD3" w:rsidRPr="00903DA9" w:rsidRDefault="00374792" w:rsidP="00003408">
      <w:pPr>
        <w:pStyle w:val="ListParagraph"/>
        <w:numPr>
          <w:ilvl w:val="1"/>
          <w:numId w:val="32"/>
        </w:numPr>
        <w:ind w:left="709" w:hanging="709"/>
        <w:rPr>
          <w:color w:val="000000"/>
        </w:rPr>
      </w:pPr>
      <w:r w:rsidRPr="00903DA9">
        <w:rPr>
          <w:color w:val="000000"/>
        </w:rPr>
        <w:t xml:space="preserve">The Fair Access Agreement sets out the </w:t>
      </w:r>
      <w:r w:rsidR="009A1CD3" w:rsidRPr="00903DA9">
        <w:rPr>
          <w:color w:val="000000"/>
        </w:rPr>
        <w:t>value and distribution of BU’s financial support</w:t>
      </w:r>
      <w:r w:rsidR="00F75D69" w:rsidRPr="00903DA9">
        <w:rPr>
          <w:color w:val="000000"/>
        </w:rPr>
        <w:t>,</w:t>
      </w:r>
      <w:r w:rsidR="00003408" w:rsidRPr="00903DA9">
        <w:rPr>
          <w:color w:val="000000"/>
        </w:rPr>
        <w:t xml:space="preserve"> </w:t>
      </w:r>
      <w:r w:rsidR="00F75D69" w:rsidRPr="00903DA9">
        <w:t>l</w:t>
      </w:r>
      <w:r w:rsidR="009A1CD3" w:rsidRPr="00903DA9">
        <w:t xml:space="preserve">ink: </w:t>
      </w:r>
      <w:hyperlink r:id="rId12" w:history="1">
        <w:r w:rsidR="009A1CD3" w:rsidRPr="00903DA9">
          <w:rPr>
            <w:rStyle w:val="Hyperlink"/>
          </w:rPr>
          <w:t>Fair Access Agreement</w:t>
        </w:r>
      </w:hyperlink>
    </w:p>
    <w:p w:rsidR="00DE7F48" w:rsidRPr="00903DA9" w:rsidRDefault="00DE7F48" w:rsidP="00413ABB"/>
    <w:p w:rsidR="00AB5715" w:rsidRPr="00903DA9" w:rsidRDefault="00AB5715" w:rsidP="00413ABB"/>
    <w:p w:rsidR="009A7389" w:rsidRPr="00903DA9" w:rsidRDefault="00DE7F48" w:rsidP="00003408">
      <w:pPr>
        <w:pStyle w:val="ListParagraph"/>
        <w:numPr>
          <w:ilvl w:val="0"/>
          <w:numId w:val="32"/>
        </w:numPr>
        <w:ind w:left="709"/>
        <w:rPr>
          <w:b/>
          <w:color w:val="000000"/>
        </w:rPr>
      </w:pPr>
      <w:r w:rsidRPr="00903DA9">
        <w:rPr>
          <w:b/>
          <w:color w:val="000000"/>
        </w:rPr>
        <w:tab/>
        <w:t>General Principles</w:t>
      </w:r>
    </w:p>
    <w:p w:rsidR="00DE7F48" w:rsidRPr="00903DA9" w:rsidRDefault="00DE7F48" w:rsidP="00413ABB">
      <w:pPr>
        <w:rPr>
          <w:color w:val="000000"/>
        </w:rPr>
      </w:pPr>
    </w:p>
    <w:p w:rsidR="00F8624A" w:rsidRPr="00903DA9" w:rsidRDefault="00DE7F48" w:rsidP="00003408">
      <w:pPr>
        <w:pStyle w:val="ListParagraph"/>
        <w:numPr>
          <w:ilvl w:val="1"/>
          <w:numId w:val="32"/>
        </w:numPr>
        <w:ind w:left="709" w:hanging="709"/>
        <w:rPr>
          <w:color w:val="000000"/>
        </w:rPr>
      </w:pPr>
      <w:r w:rsidRPr="00903DA9">
        <w:rPr>
          <w:color w:val="000000"/>
        </w:rPr>
        <w:tab/>
      </w:r>
      <w:r w:rsidR="00F8624A" w:rsidRPr="00903DA9">
        <w:rPr>
          <w:color w:val="000000"/>
        </w:rPr>
        <w:t>Bournemouth University is committed to a fair and transparent policy in respect of the award and administration of its bursaries.</w:t>
      </w:r>
    </w:p>
    <w:p w:rsidR="00F8624A" w:rsidRPr="00903DA9" w:rsidRDefault="00F8624A" w:rsidP="00003408">
      <w:pPr>
        <w:pStyle w:val="ListParagraph"/>
        <w:ind w:left="709"/>
        <w:rPr>
          <w:color w:val="000000"/>
        </w:rPr>
      </w:pPr>
    </w:p>
    <w:p w:rsidR="00F8624A" w:rsidRPr="00AE6EF1" w:rsidRDefault="00F14685" w:rsidP="00413ABB">
      <w:pPr>
        <w:pStyle w:val="ListParagraph"/>
        <w:numPr>
          <w:ilvl w:val="1"/>
          <w:numId w:val="32"/>
        </w:numPr>
        <w:ind w:left="709" w:hanging="709"/>
        <w:rPr>
          <w:color w:val="000000"/>
        </w:rPr>
      </w:pPr>
      <w:r w:rsidRPr="00AE6EF1">
        <w:rPr>
          <w:color w:val="000000"/>
        </w:rPr>
        <w:tab/>
      </w:r>
      <w:r w:rsidR="00F8624A" w:rsidRPr="00AE6EF1">
        <w:rPr>
          <w:color w:val="000000"/>
        </w:rPr>
        <w:t>Bournemouth University reviews its Bursary Scheme annually.</w:t>
      </w:r>
      <w:r w:rsidR="00240495" w:rsidRPr="00AE6EF1">
        <w:rPr>
          <w:color w:val="000000"/>
        </w:rPr>
        <w:t xml:space="preserve"> The Fair Access Agreement Management Group determines the financial support package available to BU students each academic year. </w:t>
      </w:r>
      <w:r w:rsidR="00F8624A" w:rsidRPr="000618D7">
        <w:rPr>
          <w:color w:val="000000"/>
        </w:rPr>
        <w:t xml:space="preserve">Bursaries are liable to change year on year but are set at least one year in advance. </w:t>
      </w:r>
      <w:r w:rsidR="00AE6EF1" w:rsidRPr="00781401">
        <w:rPr>
          <w:color w:val="000000"/>
        </w:rPr>
        <w:t>BU makes information available to both current and future students through the appropriate channels.</w:t>
      </w:r>
      <w:r w:rsidR="00AE6EF1" w:rsidRPr="00903DA9" w:rsidDel="00AE6EF1">
        <w:rPr>
          <w:color w:val="000000"/>
        </w:rPr>
        <w:t xml:space="preserve"> </w:t>
      </w:r>
    </w:p>
    <w:p w:rsidR="00FF6BED" w:rsidRPr="00903DA9" w:rsidRDefault="00FF6BED" w:rsidP="00413ABB">
      <w:pPr>
        <w:rPr>
          <w:color w:val="000000"/>
        </w:rPr>
      </w:pPr>
    </w:p>
    <w:p w:rsidR="00FF6BED" w:rsidRPr="00903DA9" w:rsidRDefault="00FF6BED" w:rsidP="00003408">
      <w:pPr>
        <w:pStyle w:val="ListParagraph"/>
        <w:numPr>
          <w:ilvl w:val="0"/>
          <w:numId w:val="32"/>
        </w:numPr>
        <w:ind w:left="709"/>
        <w:rPr>
          <w:b/>
          <w:color w:val="000000"/>
        </w:rPr>
      </w:pPr>
      <w:r w:rsidRPr="00903DA9">
        <w:rPr>
          <w:b/>
          <w:color w:val="000000"/>
        </w:rPr>
        <w:tab/>
        <w:t>The Bursaries</w:t>
      </w:r>
    </w:p>
    <w:p w:rsidR="00FF6BED" w:rsidRPr="00903DA9" w:rsidRDefault="00FF6BED" w:rsidP="00413ABB">
      <w:pPr>
        <w:rPr>
          <w:b/>
          <w:color w:val="000000"/>
        </w:rPr>
      </w:pPr>
    </w:p>
    <w:p w:rsidR="00FF6BED" w:rsidRPr="00903DA9" w:rsidRDefault="00FF6BED" w:rsidP="00E92020">
      <w:pPr>
        <w:pStyle w:val="ListParagraph"/>
        <w:numPr>
          <w:ilvl w:val="1"/>
          <w:numId w:val="32"/>
        </w:numPr>
        <w:ind w:left="709" w:hanging="709"/>
        <w:rPr>
          <w:color w:val="000000"/>
        </w:rPr>
      </w:pPr>
      <w:r w:rsidRPr="00903DA9">
        <w:rPr>
          <w:color w:val="000000"/>
        </w:rPr>
        <w:tab/>
        <w:t>Bournemouth University run</w:t>
      </w:r>
      <w:r w:rsidR="00F75D69" w:rsidRPr="00903DA9">
        <w:rPr>
          <w:color w:val="000000"/>
        </w:rPr>
        <w:t>s three</w:t>
      </w:r>
      <w:r w:rsidRPr="00903DA9">
        <w:rPr>
          <w:color w:val="000000"/>
        </w:rPr>
        <w:t xml:space="preserve"> bursary schemes:</w:t>
      </w:r>
    </w:p>
    <w:p w:rsidR="00FF6BED" w:rsidRPr="00903DA9" w:rsidRDefault="00FF6BED" w:rsidP="00003408">
      <w:pPr>
        <w:pStyle w:val="ListParagraph"/>
        <w:numPr>
          <w:ilvl w:val="0"/>
          <w:numId w:val="34"/>
        </w:numPr>
        <w:spacing w:before="120" w:after="120"/>
        <w:ind w:left="1276" w:hanging="567"/>
        <w:contextualSpacing w:val="0"/>
        <w:rPr>
          <w:color w:val="000000"/>
        </w:rPr>
      </w:pPr>
      <w:r w:rsidRPr="00903DA9">
        <w:rPr>
          <w:color w:val="000000"/>
        </w:rPr>
        <w:t>The BU Maintenance Bursary</w:t>
      </w:r>
      <w:r w:rsidR="00F279CD" w:rsidRPr="00903DA9">
        <w:rPr>
          <w:color w:val="000000"/>
        </w:rPr>
        <w:t xml:space="preserve"> (this includes the National Scholarship Programme award where relevant)</w:t>
      </w:r>
    </w:p>
    <w:p w:rsidR="00FF6BED" w:rsidRPr="00903DA9" w:rsidRDefault="00FF6BED" w:rsidP="00003408">
      <w:pPr>
        <w:pStyle w:val="ListParagraph"/>
        <w:numPr>
          <w:ilvl w:val="0"/>
          <w:numId w:val="34"/>
        </w:numPr>
        <w:spacing w:before="120" w:after="120"/>
        <w:ind w:left="1276" w:hanging="567"/>
        <w:rPr>
          <w:color w:val="000000"/>
        </w:rPr>
      </w:pPr>
      <w:r w:rsidRPr="00903DA9">
        <w:rPr>
          <w:color w:val="000000"/>
        </w:rPr>
        <w:t>The BU Care Leavers Bursary</w:t>
      </w:r>
    </w:p>
    <w:p w:rsidR="00FF6BED" w:rsidRPr="00903DA9" w:rsidRDefault="00FF6BED" w:rsidP="00003408">
      <w:pPr>
        <w:spacing w:before="60" w:after="60"/>
        <w:ind w:left="709"/>
        <w:rPr>
          <w:color w:val="000000"/>
        </w:rPr>
      </w:pPr>
      <w:r w:rsidRPr="00903DA9">
        <w:rPr>
          <w:color w:val="000000"/>
        </w:rPr>
        <w:t>Students can only receive one of the</w:t>
      </w:r>
      <w:r w:rsidR="00003408" w:rsidRPr="00903DA9">
        <w:rPr>
          <w:color w:val="000000"/>
        </w:rPr>
        <w:t xml:space="preserve"> above</w:t>
      </w:r>
      <w:r w:rsidRPr="00903DA9">
        <w:rPr>
          <w:color w:val="000000"/>
        </w:rPr>
        <w:t xml:space="preserve"> bursaries, not both. </w:t>
      </w:r>
    </w:p>
    <w:p w:rsidR="00003408" w:rsidRPr="00903DA9" w:rsidRDefault="00003408" w:rsidP="00003408">
      <w:pPr>
        <w:pStyle w:val="ListParagraph"/>
        <w:numPr>
          <w:ilvl w:val="0"/>
          <w:numId w:val="34"/>
        </w:numPr>
        <w:spacing w:before="120" w:after="120"/>
        <w:ind w:left="1276" w:hanging="567"/>
        <w:contextualSpacing w:val="0"/>
        <w:rPr>
          <w:color w:val="000000"/>
        </w:rPr>
      </w:pPr>
      <w:r w:rsidRPr="00903DA9">
        <w:rPr>
          <w:color w:val="000000"/>
        </w:rPr>
        <w:t>The BU Student Carers Bursary (a pilot scheme in 2015/16)</w:t>
      </w:r>
    </w:p>
    <w:p w:rsidR="00003408" w:rsidRPr="00903DA9" w:rsidRDefault="00003408" w:rsidP="00003408">
      <w:pPr>
        <w:pStyle w:val="ListParagraph"/>
        <w:rPr>
          <w:color w:val="000000"/>
        </w:rPr>
      </w:pPr>
      <w:r w:rsidRPr="00903DA9">
        <w:rPr>
          <w:color w:val="000000"/>
        </w:rPr>
        <w:t>Students can receive the Student Carers bursary on to</w:t>
      </w:r>
      <w:r w:rsidR="00BD7E33">
        <w:rPr>
          <w:color w:val="000000"/>
        </w:rPr>
        <w:t>p of the BU Maintenance Bursary.</w:t>
      </w:r>
    </w:p>
    <w:p w:rsidR="00532220" w:rsidRPr="00903DA9" w:rsidRDefault="00532220" w:rsidP="00FF6BED">
      <w:pPr>
        <w:rPr>
          <w:color w:val="000000"/>
        </w:rPr>
      </w:pPr>
    </w:p>
    <w:p w:rsidR="00401C97" w:rsidRPr="00903DA9" w:rsidRDefault="00532220" w:rsidP="00E92020">
      <w:pPr>
        <w:pStyle w:val="ListParagraph"/>
        <w:numPr>
          <w:ilvl w:val="1"/>
          <w:numId w:val="32"/>
        </w:numPr>
        <w:ind w:left="709" w:hanging="709"/>
        <w:rPr>
          <w:color w:val="000000"/>
        </w:rPr>
      </w:pPr>
      <w:r w:rsidRPr="00903DA9">
        <w:rPr>
          <w:color w:val="000000"/>
        </w:rPr>
        <w:tab/>
      </w:r>
      <w:r w:rsidR="00FF6BED" w:rsidRPr="00903DA9">
        <w:rPr>
          <w:color w:val="000000"/>
        </w:rPr>
        <w:t>The level of financial support a student receives under the BU Maintenance Bursary varies according to their year of entry.</w:t>
      </w:r>
      <w:r w:rsidR="00B5518B" w:rsidRPr="00903DA9">
        <w:rPr>
          <w:color w:val="000000"/>
        </w:rPr>
        <w:t xml:space="preserve"> Th</w:t>
      </w:r>
      <w:r w:rsidR="00003408" w:rsidRPr="00903DA9">
        <w:rPr>
          <w:color w:val="000000"/>
        </w:rPr>
        <w:t xml:space="preserve">e details are </w:t>
      </w:r>
      <w:r w:rsidR="00B5518B" w:rsidRPr="00903DA9">
        <w:rPr>
          <w:color w:val="000000"/>
        </w:rPr>
        <w:t xml:space="preserve">set out </w:t>
      </w:r>
      <w:r w:rsidR="005D1507" w:rsidRPr="00903DA9">
        <w:rPr>
          <w:color w:val="000000"/>
        </w:rPr>
        <w:t>by year of entry in</w:t>
      </w:r>
      <w:r w:rsidR="00CC21BD" w:rsidRPr="00903DA9">
        <w:rPr>
          <w:color w:val="000000"/>
        </w:rPr>
        <w:t xml:space="preserve"> the </w:t>
      </w:r>
      <w:r w:rsidR="00A65AD0" w:rsidRPr="00903DA9">
        <w:rPr>
          <w:color w:val="000000"/>
          <w:u w:val="single"/>
        </w:rPr>
        <w:fldChar w:fldCharType="begin"/>
      </w:r>
      <w:r w:rsidR="00A65AD0" w:rsidRPr="00903DA9">
        <w:rPr>
          <w:color w:val="000000"/>
          <w:u w:val="single"/>
        </w:rPr>
        <w:instrText xml:space="preserve"> REF APPENDICIES \h  \* MERGEFORMAT </w:instrText>
      </w:r>
      <w:r w:rsidR="00A65AD0" w:rsidRPr="00903DA9">
        <w:rPr>
          <w:color w:val="000000"/>
          <w:u w:val="single"/>
        </w:rPr>
      </w:r>
      <w:r w:rsidR="00A65AD0" w:rsidRPr="00903DA9">
        <w:rPr>
          <w:color w:val="000000"/>
          <w:u w:val="single"/>
        </w:rPr>
        <w:fldChar w:fldCharType="separate"/>
      </w:r>
      <w:r w:rsidR="00043336" w:rsidRPr="00043336">
        <w:rPr>
          <w:color w:val="000000"/>
          <w:u w:val="single"/>
        </w:rPr>
        <w:t>APPENDICIES</w:t>
      </w:r>
      <w:r w:rsidR="00A65AD0" w:rsidRPr="00903DA9">
        <w:rPr>
          <w:color w:val="000000"/>
          <w:u w:val="single"/>
        </w:rPr>
        <w:fldChar w:fldCharType="end"/>
      </w:r>
      <w:r w:rsidR="00CC21BD" w:rsidRPr="00903DA9">
        <w:rPr>
          <w:color w:val="000000"/>
        </w:rPr>
        <w:t xml:space="preserve">. </w:t>
      </w:r>
    </w:p>
    <w:p w:rsidR="00E92020" w:rsidRPr="00903DA9" w:rsidRDefault="00E92020" w:rsidP="00E92020">
      <w:pPr>
        <w:pStyle w:val="ListParagraph"/>
        <w:ind w:left="709"/>
        <w:rPr>
          <w:color w:val="000000"/>
        </w:rPr>
      </w:pPr>
      <w:r w:rsidRPr="00903DA9">
        <w:rPr>
          <w:color w:val="000000"/>
        </w:rPr>
        <w:t xml:space="preserve"> </w:t>
      </w:r>
    </w:p>
    <w:p w:rsidR="00E92020" w:rsidRPr="00903DA9" w:rsidRDefault="00E92020" w:rsidP="00E92020">
      <w:pPr>
        <w:pStyle w:val="ListParagraph"/>
        <w:numPr>
          <w:ilvl w:val="1"/>
          <w:numId w:val="32"/>
        </w:numPr>
        <w:ind w:left="709" w:hanging="709"/>
        <w:rPr>
          <w:color w:val="000000"/>
        </w:rPr>
      </w:pPr>
      <w:r w:rsidRPr="00903DA9">
        <w:rPr>
          <w:color w:val="000000"/>
        </w:rPr>
        <w:t xml:space="preserve">BU participates in the National Scholarship Programme (NSP). Students who commenced between 2012-13 and 2014-15 may be supported through this programme under the banner of the BU Maintenance Bursary. </w:t>
      </w:r>
    </w:p>
    <w:p w:rsidR="00003408" w:rsidRPr="00903DA9" w:rsidRDefault="00003408" w:rsidP="00FF6BED">
      <w:pPr>
        <w:rPr>
          <w:color w:val="000000"/>
        </w:rPr>
      </w:pPr>
    </w:p>
    <w:p w:rsidR="00AB5715" w:rsidRPr="00903DA9" w:rsidRDefault="00AB5715" w:rsidP="00413ABB">
      <w:pPr>
        <w:rPr>
          <w:b/>
          <w:color w:val="7030A0"/>
        </w:rPr>
      </w:pPr>
    </w:p>
    <w:p w:rsidR="00AA3D09" w:rsidRPr="00903DA9" w:rsidRDefault="004E3965" w:rsidP="00E92020">
      <w:pPr>
        <w:pStyle w:val="ListParagraph"/>
        <w:numPr>
          <w:ilvl w:val="0"/>
          <w:numId w:val="32"/>
        </w:numPr>
        <w:ind w:left="709"/>
        <w:rPr>
          <w:b/>
          <w:color w:val="000000"/>
        </w:rPr>
      </w:pPr>
      <w:r w:rsidRPr="00903DA9">
        <w:rPr>
          <w:b/>
          <w:color w:val="000000"/>
        </w:rPr>
        <w:lastRenderedPageBreak/>
        <w:tab/>
      </w:r>
      <w:r w:rsidR="00C667B6" w:rsidRPr="00903DA9">
        <w:rPr>
          <w:b/>
          <w:color w:val="000000"/>
        </w:rPr>
        <w:t>Awarding Bursaries</w:t>
      </w:r>
    </w:p>
    <w:p w:rsidR="004E3965" w:rsidRPr="00903DA9" w:rsidRDefault="004E3965" w:rsidP="00413ABB">
      <w:pPr>
        <w:rPr>
          <w:b/>
          <w:color w:val="000000"/>
        </w:rPr>
      </w:pPr>
    </w:p>
    <w:p w:rsidR="00012EE5" w:rsidRPr="00903DA9" w:rsidRDefault="00E92020" w:rsidP="00E92020">
      <w:pPr>
        <w:pStyle w:val="ListParagraph"/>
        <w:numPr>
          <w:ilvl w:val="1"/>
          <w:numId w:val="32"/>
        </w:numPr>
        <w:ind w:left="709" w:hanging="709"/>
        <w:rPr>
          <w:color w:val="000000"/>
        </w:rPr>
      </w:pPr>
      <w:r w:rsidRPr="00903DA9">
        <w:rPr>
          <w:color w:val="000000"/>
        </w:rPr>
        <w:t>To</w:t>
      </w:r>
      <w:r w:rsidR="00E42409" w:rsidRPr="00903DA9">
        <w:rPr>
          <w:color w:val="000000"/>
        </w:rPr>
        <w:t xml:space="preserve"> be eligible for a non-repayable Bournemouth University Bursary, students must fulfil the eligibility criteria relevant to the year they entered study. </w:t>
      </w:r>
      <w:r w:rsidR="00B5518B" w:rsidRPr="00903DA9">
        <w:rPr>
          <w:color w:val="000000"/>
        </w:rPr>
        <w:t xml:space="preserve">The eligibility information is set out </w:t>
      </w:r>
      <w:r w:rsidRPr="00903DA9">
        <w:rPr>
          <w:color w:val="000000"/>
        </w:rPr>
        <w:t>in at Appendix</w:t>
      </w:r>
      <w:r w:rsidR="00AB371F" w:rsidRPr="00903DA9">
        <w:rPr>
          <w:color w:val="000000"/>
        </w:rPr>
        <w:t xml:space="preserve"> 1 </w:t>
      </w:r>
      <w:r w:rsidRPr="00903DA9">
        <w:rPr>
          <w:color w:val="000000"/>
        </w:rPr>
        <w:t>f</w:t>
      </w:r>
      <w:r w:rsidR="00B5518B" w:rsidRPr="00903DA9">
        <w:rPr>
          <w:color w:val="000000"/>
        </w:rPr>
        <w:t xml:space="preserve">or </w:t>
      </w:r>
      <w:r w:rsidRPr="00903DA9">
        <w:rPr>
          <w:color w:val="000000"/>
        </w:rPr>
        <w:t xml:space="preserve">the </w:t>
      </w:r>
      <w:r w:rsidR="00B5518B" w:rsidRPr="00903DA9">
        <w:rPr>
          <w:color w:val="000000"/>
        </w:rPr>
        <w:t>BU Care Leavers Bursary</w:t>
      </w:r>
      <w:r w:rsidRPr="00903DA9">
        <w:rPr>
          <w:color w:val="000000"/>
        </w:rPr>
        <w:t xml:space="preserve">, </w:t>
      </w:r>
      <w:r w:rsidR="00732174" w:rsidRPr="00903DA9">
        <w:rPr>
          <w:color w:val="000000"/>
        </w:rPr>
        <w:t>Appendi</w:t>
      </w:r>
      <w:r w:rsidR="00E45D1C" w:rsidRPr="00903DA9">
        <w:rPr>
          <w:color w:val="000000"/>
        </w:rPr>
        <w:t>x 2</w:t>
      </w:r>
      <w:r w:rsidR="00B5518B" w:rsidRPr="00903DA9">
        <w:rPr>
          <w:color w:val="000000"/>
        </w:rPr>
        <w:t xml:space="preserve"> for </w:t>
      </w:r>
      <w:r w:rsidRPr="00903DA9">
        <w:rPr>
          <w:color w:val="000000"/>
        </w:rPr>
        <w:t xml:space="preserve">the </w:t>
      </w:r>
      <w:r w:rsidR="00B5518B" w:rsidRPr="00903DA9">
        <w:rPr>
          <w:color w:val="000000"/>
        </w:rPr>
        <w:t xml:space="preserve">BU Maintenance </w:t>
      </w:r>
      <w:r w:rsidR="00E45D1C" w:rsidRPr="00903DA9">
        <w:rPr>
          <w:color w:val="000000"/>
        </w:rPr>
        <w:t xml:space="preserve">Bursary </w:t>
      </w:r>
      <w:r w:rsidRPr="00903DA9">
        <w:rPr>
          <w:color w:val="000000"/>
        </w:rPr>
        <w:t xml:space="preserve">and Appendix </w:t>
      </w:r>
      <w:r w:rsidR="00E45D1C" w:rsidRPr="00903DA9">
        <w:rPr>
          <w:color w:val="000000"/>
        </w:rPr>
        <w:t>3</w:t>
      </w:r>
      <w:r w:rsidRPr="00903DA9">
        <w:rPr>
          <w:color w:val="000000"/>
        </w:rPr>
        <w:t xml:space="preserve"> for the Student Carers Bursary.</w:t>
      </w:r>
    </w:p>
    <w:p w:rsidR="00012EE5" w:rsidRPr="00903DA9" w:rsidRDefault="00012EE5" w:rsidP="00E92020">
      <w:pPr>
        <w:pStyle w:val="ListParagraph"/>
        <w:ind w:left="709"/>
        <w:rPr>
          <w:color w:val="000000"/>
        </w:rPr>
      </w:pPr>
    </w:p>
    <w:p w:rsidR="00401C97" w:rsidRPr="00903DA9" w:rsidRDefault="00732174" w:rsidP="00E92020">
      <w:pPr>
        <w:pStyle w:val="ListParagraph"/>
        <w:numPr>
          <w:ilvl w:val="1"/>
          <w:numId w:val="32"/>
        </w:numPr>
        <w:ind w:left="709" w:hanging="709"/>
        <w:rPr>
          <w:color w:val="000000"/>
        </w:rPr>
      </w:pPr>
      <w:r w:rsidRPr="00903DA9">
        <w:rPr>
          <w:color w:val="000000"/>
        </w:rPr>
        <w:t xml:space="preserve">The volumes of BU Maintenance Bursaries are </w:t>
      </w:r>
      <w:r w:rsidR="009748DE" w:rsidRPr="00903DA9">
        <w:rPr>
          <w:color w:val="000000"/>
        </w:rPr>
        <w:t>limited and m</w:t>
      </w:r>
      <w:r w:rsidR="00012EE5" w:rsidRPr="00903DA9">
        <w:rPr>
          <w:color w:val="000000"/>
        </w:rPr>
        <w:t>eeting the eligibility criteria does not guarantee an award will be issued.</w:t>
      </w:r>
    </w:p>
    <w:p w:rsidR="00012EE5" w:rsidRPr="00903DA9" w:rsidRDefault="00012EE5" w:rsidP="00E92020">
      <w:pPr>
        <w:pStyle w:val="ListParagraph"/>
        <w:ind w:left="709"/>
        <w:rPr>
          <w:color w:val="000000"/>
        </w:rPr>
      </w:pPr>
    </w:p>
    <w:p w:rsidR="00012EE5" w:rsidRPr="00903DA9" w:rsidRDefault="00012EE5" w:rsidP="00E92020">
      <w:pPr>
        <w:pStyle w:val="ListParagraph"/>
        <w:numPr>
          <w:ilvl w:val="1"/>
          <w:numId w:val="32"/>
        </w:numPr>
        <w:ind w:left="709" w:hanging="709"/>
        <w:rPr>
          <w:color w:val="000000"/>
        </w:rPr>
      </w:pPr>
      <w:r w:rsidRPr="00903DA9">
        <w:rPr>
          <w:color w:val="000000"/>
        </w:rPr>
        <w:tab/>
        <w:t>Students in the multi-year bursary scheme</w:t>
      </w:r>
      <w:r w:rsidR="0047413B" w:rsidRPr="00903DA9">
        <w:rPr>
          <w:color w:val="000000"/>
        </w:rPr>
        <w:t>s</w:t>
      </w:r>
      <w:r w:rsidRPr="00903DA9">
        <w:rPr>
          <w:color w:val="000000"/>
        </w:rPr>
        <w:t xml:space="preserve"> </w:t>
      </w:r>
      <w:r w:rsidR="009748DE" w:rsidRPr="00903DA9">
        <w:rPr>
          <w:color w:val="000000"/>
        </w:rPr>
        <w:t xml:space="preserve">will continue to receive the award in subsequent years of study as long as they </w:t>
      </w:r>
      <w:r w:rsidRPr="00903DA9">
        <w:rPr>
          <w:color w:val="000000"/>
        </w:rPr>
        <w:t xml:space="preserve">meet the </w:t>
      </w:r>
      <w:r w:rsidR="009748DE" w:rsidRPr="00903DA9">
        <w:rPr>
          <w:color w:val="000000"/>
        </w:rPr>
        <w:t xml:space="preserve">stated </w:t>
      </w:r>
      <w:r w:rsidRPr="00903DA9">
        <w:rPr>
          <w:color w:val="000000"/>
        </w:rPr>
        <w:t xml:space="preserve">eligibility criteria in each year the award </w:t>
      </w:r>
      <w:r w:rsidR="009748DE" w:rsidRPr="00903DA9">
        <w:rPr>
          <w:color w:val="000000"/>
        </w:rPr>
        <w:t xml:space="preserve">is allocated. </w:t>
      </w:r>
      <w:r w:rsidRPr="00903DA9">
        <w:rPr>
          <w:color w:val="000000"/>
        </w:rPr>
        <w:t>If a student’s circumstances have changed they should contact Student Finance (AskBU) for advice.</w:t>
      </w:r>
    </w:p>
    <w:p w:rsidR="0047413B" w:rsidRPr="00903DA9" w:rsidRDefault="0047413B" w:rsidP="00E92020">
      <w:pPr>
        <w:pStyle w:val="ListParagraph"/>
        <w:ind w:left="709"/>
        <w:rPr>
          <w:color w:val="000000"/>
        </w:rPr>
      </w:pPr>
    </w:p>
    <w:p w:rsidR="00012EE5" w:rsidRPr="00903DA9" w:rsidRDefault="0047413B" w:rsidP="00E92020">
      <w:pPr>
        <w:pStyle w:val="ListParagraph"/>
        <w:numPr>
          <w:ilvl w:val="1"/>
          <w:numId w:val="32"/>
        </w:numPr>
        <w:ind w:left="709" w:hanging="709"/>
        <w:rPr>
          <w:color w:val="000000"/>
        </w:rPr>
      </w:pPr>
      <w:r w:rsidRPr="00903DA9">
        <w:rPr>
          <w:color w:val="000000"/>
        </w:rPr>
        <w:t>BU Care Leavers Bursaries are unlimited and all students meeting the requirements will be awarded a bursary</w:t>
      </w:r>
      <w:r w:rsidR="00732174" w:rsidRPr="00903DA9">
        <w:rPr>
          <w:color w:val="000000"/>
        </w:rPr>
        <w:t xml:space="preserve"> commencing from the year in which they </w:t>
      </w:r>
      <w:r w:rsidR="00BD7E33">
        <w:rPr>
          <w:color w:val="000000"/>
        </w:rPr>
        <w:t>entered BU</w:t>
      </w:r>
      <w:r w:rsidR="00732174" w:rsidRPr="00903DA9">
        <w:rPr>
          <w:color w:val="000000"/>
        </w:rPr>
        <w:t xml:space="preserve">. </w:t>
      </w:r>
    </w:p>
    <w:p w:rsidR="00732174" w:rsidRPr="00903DA9" w:rsidRDefault="00732174" w:rsidP="00732174">
      <w:pPr>
        <w:pStyle w:val="ListParagraph"/>
        <w:rPr>
          <w:color w:val="000000"/>
        </w:rPr>
      </w:pPr>
    </w:p>
    <w:p w:rsidR="00732174" w:rsidRPr="00903DA9" w:rsidRDefault="00732174" w:rsidP="00E92020">
      <w:pPr>
        <w:pStyle w:val="ListParagraph"/>
        <w:numPr>
          <w:ilvl w:val="1"/>
          <w:numId w:val="32"/>
        </w:numPr>
        <w:ind w:left="709" w:hanging="709"/>
        <w:rPr>
          <w:color w:val="000000"/>
        </w:rPr>
      </w:pPr>
      <w:r w:rsidRPr="00903DA9">
        <w:rPr>
          <w:color w:val="000000"/>
        </w:rPr>
        <w:t xml:space="preserve">The BU Student Carers Bursary is a pilot scheme in 2015-16, the eligibility criteria is more flexible than other bursaries to reflect its pilot status and there are only 20 awards available. </w:t>
      </w:r>
    </w:p>
    <w:p w:rsidR="00AB5715" w:rsidRPr="00903DA9" w:rsidRDefault="00AB5715" w:rsidP="00E92020">
      <w:pPr>
        <w:pStyle w:val="ListParagraph"/>
        <w:ind w:left="709"/>
        <w:rPr>
          <w:color w:val="000000"/>
        </w:rPr>
      </w:pPr>
    </w:p>
    <w:p w:rsidR="00732174" w:rsidRPr="00903DA9" w:rsidRDefault="00732174" w:rsidP="00E92020">
      <w:pPr>
        <w:pStyle w:val="ListParagraph"/>
        <w:ind w:left="709"/>
        <w:rPr>
          <w:color w:val="000000"/>
        </w:rPr>
      </w:pPr>
    </w:p>
    <w:p w:rsidR="00C667B6" w:rsidRPr="00903DA9" w:rsidRDefault="00C667B6" w:rsidP="00E92020">
      <w:pPr>
        <w:pStyle w:val="ListParagraph"/>
        <w:numPr>
          <w:ilvl w:val="0"/>
          <w:numId w:val="32"/>
        </w:numPr>
        <w:ind w:left="709"/>
        <w:rPr>
          <w:b/>
          <w:color w:val="000000"/>
        </w:rPr>
      </w:pPr>
      <w:r w:rsidRPr="00903DA9">
        <w:rPr>
          <w:b/>
          <w:color w:val="000000"/>
        </w:rPr>
        <w:tab/>
        <w:t xml:space="preserve">Application </w:t>
      </w:r>
    </w:p>
    <w:p w:rsidR="00C667B6" w:rsidRPr="00903DA9" w:rsidRDefault="00C667B6" w:rsidP="00C667B6">
      <w:pPr>
        <w:rPr>
          <w:b/>
          <w:color w:val="000000"/>
        </w:rPr>
      </w:pPr>
    </w:p>
    <w:p w:rsidR="00C667B6" w:rsidRPr="00903DA9" w:rsidRDefault="00C667B6" w:rsidP="00732174">
      <w:pPr>
        <w:pStyle w:val="ListParagraph"/>
        <w:numPr>
          <w:ilvl w:val="1"/>
          <w:numId w:val="32"/>
        </w:numPr>
        <w:ind w:left="709" w:hanging="709"/>
        <w:rPr>
          <w:color w:val="000000"/>
        </w:rPr>
      </w:pPr>
      <w:r w:rsidRPr="00903DA9">
        <w:rPr>
          <w:color w:val="000000"/>
        </w:rPr>
        <w:tab/>
        <w:t xml:space="preserve">Eligible students are required to complete the appropriate Student Finance England application form and indicate their ‘consent to share’.  Information about applying together with all application forms is available on the Gov.UK website at: </w:t>
      </w:r>
    </w:p>
    <w:p w:rsidR="00C667B6" w:rsidRPr="00903DA9" w:rsidRDefault="00062A9E" w:rsidP="00732174">
      <w:pPr>
        <w:ind w:left="709"/>
      </w:pPr>
      <w:hyperlink r:id="rId13" w:history="1">
        <w:r w:rsidR="00C667B6" w:rsidRPr="00903DA9">
          <w:rPr>
            <w:rStyle w:val="Hyperlink"/>
          </w:rPr>
          <w:t>https://www.gov.uk/apply-online-for-student-finance</w:t>
        </w:r>
      </w:hyperlink>
    </w:p>
    <w:p w:rsidR="00732174" w:rsidRPr="00903DA9" w:rsidRDefault="00732174" w:rsidP="00732174">
      <w:pPr>
        <w:ind w:left="709"/>
        <w:rPr>
          <w:b/>
          <w:color w:val="000000"/>
        </w:rPr>
      </w:pPr>
    </w:p>
    <w:p w:rsidR="00C667B6" w:rsidRPr="00903DA9" w:rsidRDefault="00C667B6" w:rsidP="00732174">
      <w:pPr>
        <w:ind w:left="709"/>
        <w:rPr>
          <w:color w:val="000000"/>
        </w:rPr>
      </w:pPr>
      <w:r w:rsidRPr="00903DA9">
        <w:rPr>
          <w:b/>
          <w:color w:val="000000"/>
        </w:rPr>
        <w:t>If a student does not ‘consent to share’ the University is unable to make an assessment of the student’s financial situation and therefore it is not possible to award a Bursary.</w:t>
      </w:r>
      <w:r w:rsidRPr="00903DA9">
        <w:rPr>
          <w:color w:val="000000"/>
        </w:rPr>
        <w:t xml:space="preserve"> Students will be required to complete a new Student Finance England application form at the beginning of every year of their studies.  </w:t>
      </w:r>
    </w:p>
    <w:p w:rsidR="00C667B6" w:rsidRPr="00903DA9" w:rsidRDefault="00C667B6" w:rsidP="00413ABB">
      <w:pPr>
        <w:rPr>
          <w:color w:val="000000"/>
        </w:rPr>
      </w:pPr>
    </w:p>
    <w:p w:rsidR="00B619C6" w:rsidRPr="00062A9E" w:rsidRDefault="00C667B6" w:rsidP="00062A9E">
      <w:pPr>
        <w:pStyle w:val="ListParagraph"/>
        <w:numPr>
          <w:ilvl w:val="1"/>
          <w:numId w:val="32"/>
        </w:numPr>
        <w:ind w:left="709" w:hanging="709"/>
        <w:rPr>
          <w:rStyle w:val="Hyperlink"/>
          <w:color w:val="000000"/>
          <w:u w:val="none"/>
        </w:rPr>
      </w:pPr>
      <w:r w:rsidRPr="00062A9E">
        <w:rPr>
          <w:color w:val="000000"/>
        </w:rPr>
        <w:t xml:space="preserve">Eligible students, who have not previously been awarded a bursary, will </w:t>
      </w:r>
      <w:r w:rsidR="00C622AC" w:rsidRPr="00062A9E">
        <w:rPr>
          <w:color w:val="000000"/>
        </w:rPr>
        <w:t xml:space="preserve">also </w:t>
      </w:r>
      <w:r w:rsidRPr="00062A9E">
        <w:rPr>
          <w:color w:val="000000"/>
        </w:rPr>
        <w:t>need to complete a BU Maintenance or BU Care Leavers Bursary application form</w:t>
      </w:r>
    </w:p>
    <w:p w:rsidR="00062A9E" w:rsidRPr="00062A9E" w:rsidRDefault="00062A9E" w:rsidP="00062A9E">
      <w:pPr>
        <w:pStyle w:val="ListParagraph"/>
        <w:numPr>
          <w:ilvl w:val="1"/>
          <w:numId w:val="32"/>
        </w:numPr>
        <w:ind w:left="709" w:hanging="709"/>
        <w:rPr>
          <w:color w:val="000000"/>
        </w:rPr>
      </w:pPr>
    </w:p>
    <w:p w:rsidR="00186CAA" w:rsidRPr="00903DA9" w:rsidRDefault="00780A5C" w:rsidP="00732174">
      <w:pPr>
        <w:pStyle w:val="ListParagraph"/>
        <w:numPr>
          <w:ilvl w:val="1"/>
          <w:numId w:val="32"/>
        </w:numPr>
        <w:ind w:left="709" w:hanging="709"/>
        <w:rPr>
          <w:color w:val="000000"/>
        </w:rPr>
      </w:pPr>
      <w:r w:rsidRPr="00903DA9">
        <w:rPr>
          <w:color w:val="000000"/>
        </w:rPr>
        <w:t>A</w:t>
      </w:r>
      <w:r w:rsidR="00186CAA" w:rsidRPr="00903DA9">
        <w:rPr>
          <w:color w:val="000000"/>
        </w:rPr>
        <w:t xml:space="preserve"> </w:t>
      </w:r>
      <w:r w:rsidRPr="00903DA9">
        <w:rPr>
          <w:color w:val="000000"/>
        </w:rPr>
        <w:t xml:space="preserve">deadline for applications is set each year. </w:t>
      </w:r>
      <w:r w:rsidR="00186CAA" w:rsidRPr="00903DA9">
        <w:rPr>
          <w:color w:val="000000"/>
        </w:rPr>
        <w:t xml:space="preserve">The deadline </w:t>
      </w:r>
      <w:r w:rsidR="00732174" w:rsidRPr="00903DA9">
        <w:rPr>
          <w:color w:val="000000"/>
        </w:rPr>
        <w:t xml:space="preserve">is </w:t>
      </w:r>
      <w:r w:rsidR="00186CAA" w:rsidRPr="00903DA9">
        <w:rPr>
          <w:color w:val="000000"/>
        </w:rPr>
        <w:t>advertised on the BU website</w:t>
      </w:r>
      <w:r w:rsidR="00732174" w:rsidRPr="00903DA9">
        <w:rPr>
          <w:color w:val="000000"/>
        </w:rPr>
        <w:t xml:space="preserve">. </w:t>
      </w:r>
      <w:r w:rsidR="00186CAA" w:rsidRPr="00903DA9">
        <w:rPr>
          <w:color w:val="000000"/>
        </w:rPr>
        <w:t xml:space="preserve"> </w:t>
      </w:r>
    </w:p>
    <w:p w:rsidR="00186CAA" w:rsidRPr="00903DA9" w:rsidRDefault="00186CAA" w:rsidP="00732174">
      <w:pPr>
        <w:pStyle w:val="ListParagraph"/>
        <w:ind w:left="709"/>
        <w:rPr>
          <w:color w:val="000000"/>
        </w:rPr>
      </w:pPr>
    </w:p>
    <w:p w:rsidR="00780A5C" w:rsidRPr="00903DA9" w:rsidRDefault="005046AE" w:rsidP="00732174">
      <w:pPr>
        <w:pStyle w:val="ListParagraph"/>
        <w:numPr>
          <w:ilvl w:val="1"/>
          <w:numId w:val="32"/>
        </w:numPr>
        <w:ind w:left="709" w:hanging="709"/>
        <w:rPr>
          <w:color w:val="000000"/>
        </w:rPr>
      </w:pPr>
      <w:r w:rsidRPr="00903DA9">
        <w:rPr>
          <w:color w:val="000000"/>
        </w:rPr>
        <w:tab/>
        <w:t>At</w:t>
      </w:r>
      <w:r w:rsidR="00780A5C" w:rsidRPr="00903DA9">
        <w:rPr>
          <w:color w:val="000000"/>
        </w:rPr>
        <w:t xml:space="preserve"> the deadline if the number of BU Maintenance Bursary applications exceeds the number of awards available then awards will be made </w:t>
      </w:r>
      <w:r w:rsidRPr="00903DA9">
        <w:rPr>
          <w:color w:val="000000"/>
        </w:rPr>
        <w:t xml:space="preserve">based on a </w:t>
      </w:r>
      <w:r w:rsidR="00780A5C" w:rsidRPr="00903DA9">
        <w:rPr>
          <w:color w:val="000000"/>
        </w:rPr>
        <w:t xml:space="preserve">ranking of greatest need. </w:t>
      </w:r>
    </w:p>
    <w:p w:rsidR="00780A5C" w:rsidRPr="00903DA9" w:rsidRDefault="00780A5C" w:rsidP="00732174">
      <w:pPr>
        <w:pStyle w:val="ListParagraph"/>
        <w:ind w:left="709"/>
        <w:rPr>
          <w:color w:val="000000"/>
        </w:rPr>
      </w:pPr>
      <w:r w:rsidRPr="00903DA9">
        <w:rPr>
          <w:color w:val="000000"/>
        </w:rPr>
        <w:t xml:space="preserve">Applicants will be ranked according to: </w:t>
      </w:r>
    </w:p>
    <w:p w:rsidR="00780A5C" w:rsidRPr="00903DA9" w:rsidRDefault="00780A5C" w:rsidP="00732174">
      <w:pPr>
        <w:pStyle w:val="ListParagraph"/>
        <w:numPr>
          <w:ilvl w:val="0"/>
          <w:numId w:val="35"/>
        </w:numPr>
        <w:rPr>
          <w:color w:val="000000"/>
        </w:rPr>
      </w:pPr>
      <w:r w:rsidRPr="00903DA9">
        <w:rPr>
          <w:color w:val="000000"/>
        </w:rPr>
        <w:t xml:space="preserve">eligibility rules </w:t>
      </w:r>
    </w:p>
    <w:p w:rsidR="00780A5C" w:rsidRPr="00903DA9" w:rsidRDefault="00780A5C" w:rsidP="00732174">
      <w:pPr>
        <w:pStyle w:val="ListParagraph"/>
        <w:numPr>
          <w:ilvl w:val="0"/>
          <w:numId w:val="35"/>
        </w:numPr>
        <w:rPr>
          <w:color w:val="000000"/>
        </w:rPr>
      </w:pPr>
      <w:r w:rsidRPr="00903DA9">
        <w:rPr>
          <w:color w:val="000000"/>
        </w:rPr>
        <w:t xml:space="preserve">household income level (as provided by the applicant </w:t>
      </w:r>
      <w:r w:rsidR="00D27BAD" w:rsidRPr="00903DA9">
        <w:rPr>
          <w:color w:val="000000"/>
        </w:rPr>
        <w:t xml:space="preserve">and verified by </w:t>
      </w:r>
      <w:r w:rsidRPr="00903DA9">
        <w:rPr>
          <w:color w:val="000000"/>
        </w:rPr>
        <w:t xml:space="preserve">Student Finance England) </w:t>
      </w:r>
    </w:p>
    <w:p w:rsidR="00780A5C" w:rsidRPr="00903DA9" w:rsidRDefault="00780A5C" w:rsidP="00732174">
      <w:pPr>
        <w:pStyle w:val="ListParagraph"/>
        <w:numPr>
          <w:ilvl w:val="2"/>
          <w:numId w:val="35"/>
        </w:numPr>
        <w:ind w:left="1843"/>
        <w:rPr>
          <w:color w:val="000000"/>
        </w:rPr>
      </w:pPr>
      <w:r w:rsidRPr="00903DA9">
        <w:rPr>
          <w:color w:val="000000"/>
        </w:rPr>
        <w:t xml:space="preserve">tier one: household incomes between £0-£16,000 </w:t>
      </w:r>
    </w:p>
    <w:p w:rsidR="00780A5C" w:rsidRPr="00903DA9" w:rsidRDefault="00780A5C" w:rsidP="00732174">
      <w:pPr>
        <w:pStyle w:val="ListParagraph"/>
        <w:numPr>
          <w:ilvl w:val="2"/>
          <w:numId w:val="35"/>
        </w:numPr>
        <w:ind w:left="1843"/>
        <w:rPr>
          <w:color w:val="000000"/>
        </w:rPr>
      </w:pPr>
      <w:r w:rsidRPr="00903DA9">
        <w:rPr>
          <w:color w:val="000000"/>
        </w:rPr>
        <w:t xml:space="preserve">tier two: household incomes between £16,001 and £25,000 </w:t>
      </w:r>
    </w:p>
    <w:p w:rsidR="00780A5C" w:rsidRPr="00903DA9" w:rsidRDefault="00780A5C" w:rsidP="00732174">
      <w:pPr>
        <w:pStyle w:val="ListParagraph"/>
        <w:ind w:left="1429"/>
        <w:rPr>
          <w:color w:val="000000"/>
        </w:rPr>
      </w:pPr>
      <w:r w:rsidRPr="00903DA9">
        <w:rPr>
          <w:color w:val="000000"/>
        </w:rPr>
        <w:lastRenderedPageBreak/>
        <w:t>Note: This</w:t>
      </w:r>
      <w:r w:rsidR="00732174" w:rsidRPr="00903DA9">
        <w:rPr>
          <w:color w:val="000000"/>
        </w:rPr>
        <w:t xml:space="preserve"> stage </w:t>
      </w:r>
      <w:r w:rsidRPr="00903DA9">
        <w:rPr>
          <w:color w:val="000000"/>
        </w:rPr>
        <w:t xml:space="preserve">is dependent on the information provided by the applicant to Student Finance England </w:t>
      </w:r>
      <w:r w:rsidR="00732174" w:rsidRPr="00903DA9">
        <w:rPr>
          <w:color w:val="000000"/>
        </w:rPr>
        <w:t xml:space="preserve">(SFE) </w:t>
      </w:r>
      <w:r w:rsidRPr="00903DA9">
        <w:rPr>
          <w:color w:val="000000"/>
        </w:rPr>
        <w:t>and the</w:t>
      </w:r>
      <w:r w:rsidR="00732174" w:rsidRPr="00903DA9">
        <w:rPr>
          <w:color w:val="000000"/>
        </w:rPr>
        <w:t xml:space="preserve"> completed financial assessment (by SFE)</w:t>
      </w:r>
    </w:p>
    <w:p w:rsidR="00780A5C" w:rsidRPr="00903DA9" w:rsidRDefault="005046AE" w:rsidP="00732174">
      <w:pPr>
        <w:pStyle w:val="ListParagraph"/>
        <w:numPr>
          <w:ilvl w:val="0"/>
          <w:numId w:val="35"/>
        </w:numPr>
        <w:rPr>
          <w:color w:val="000000"/>
        </w:rPr>
      </w:pPr>
      <w:r w:rsidRPr="00903DA9">
        <w:rPr>
          <w:color w:val="000000"/>
        </w:rPr>
        <w:t>i</w:t>
      </w:r>
      <w:r w:rsidR="00780A5C" w:rsidRPr="00903DA9">
        <w:rPr>
          <w:color w:val="000000"/>
        </w:rPr>
        <w:t xml:space="preserve">f required, </w:t>
      </w:r>
      <w:r w:rsidRPr="00903DA9">
        <w:rPr>
          <w:color w:val="000000"/>
        </w:rPr>
        <w:t xml:space="preserve">a </w:t>
      </w:r>
      <w:r w:rsidR="00780A5C" w:rsidRPr="00903DA9">
        <w:rPr>
          <w:color w:val="000000"/>
        </w:rPr>
        <w:t xml:space="preserve">further filter </w:t>
      </w:r>
      <w:r w:rsidRPr="00903DA9">
        <w:rPr>
          <w:color w:val="000000"/>
        </w:rPr>
        <w:t>giv</w:t>
      </w:r>
      <w:r w:rsidR="00732174" w:rsidRPr="00903DA9">
        <w:rPr>
          <w:color w:val="000000"/>
        </w:rPr>
        <w:t xml:space="preserve">es </w:t>
      </w:r>
      <w:r w:rsidR="00780A5C" w:rsidRPr="00903DA9">
        <w:rPr>
          <w:color w:val="000000"/>
        </w:rPr>
        <w:t xml:space="preserve">preference to applicants whose home postcode is a lower socio-economic rated category (ACORN categories 4 or 5)  </w:t>
      </w:r>
    </w:p>
    <w:p w:rsidR="00780A5C" w:rsidRPr="00903DA9" w:rsidRDefault="00780A5C" w:rsidP="00732174">
      <w:pPr>
        <w:pStyle w:val="ListParagraph"/>
        <w:ind w:left="709"/>
        <w:rPr>
          <w:color w:val="000000"/>
        </w:rPr>
      </w:pPr>
    </w:p>
    <w:p w:rsidR="00780A5C" w:rsidRPr="00903DA9" w:rsidRDefault="00780A5C" w:rsidP="00732174">
      <w:pPr>
        <w:pStyle w:val="ListParagraph"/>
        <w:numPr>
          <w:ilvl w:val="1"/>
          <w:numId w:val="32"/>
        </w:numPr>
        <w:ind w:left="709" w:hanging="709"/>
        <w:rPr>
          <w:color w:val="000000"/>
        </w:rPr>
      </w:pPr>
      <w:r w:rsidRPr="00903DA9">
        <w:rPr>
          <w:color w:val="000000"/>
        </w:rPr>
        <w:t xml:space="preserve">If by the initial deadline the number of BU Maintenance Bursary applications does not exceed the number of awards available then </w:t>
      </w:r>
      <w:r w:rsidR="00DB160E" w:rsidRPr="00903DA9">
        <w:rPr>
          <w:color w:val="000000"/>
        </w:rPr>
        <w:t xml:space="preserve">eligible </w:t>
      </w:r>
      <w:r w:rsidRPr="00903DA9">
        <w:rPr>
          <w:color w:val="000000"/>
        </w:rPr>
        <w:t xml:space="preserve">applicants will </w:t>
      </w:r>
      <w:r w:rsidR="00DB160E" w:rsidRPr="00903DA9">
        <w:rPr>
          <w:color w:val="000000"/>
        </w:rPr>
        <w:t xml:space="preserve">be awarded a bursary </w:t>
      </w:r>
      <w:r w:rsidRPr="00903DA9">
        <w:rPr>
          <w:color w:val="000000"/>
        </w:rPr>
        <w:t>in order of date of application. Earlier applicants will be given preference over later applicants</w:t>
      </w:r>
      <w:r w:rsidR="00DB160E" w:rsidRPr="00903DA9">
        <w:rPr>
          <w:color w:val="000000"/>
        </w:rPr>
        <w:t xml:space="preserve"> on a ‘first come, first served’ basis</w:t>
      </w:r>
      <w:r w:rsidRPr="00903DA9">
        <w:rPr>
          <w:color w:val="000000"/>
        </w:rPr>
        <w:t xml:space="preserve">.  </w:t>
      </w:r>
    </w:p>
    <w:p w:rsidR="00780A5C" w:rsidRPr="00903DA9" w:rsidRDefault="00780A5C" w:rsidP="00C048A1">
      <w:pPr>
        <w:pStyle w:val="ListParagraph"/>
        <w:ind w:left="709"/>
        <w:rPr>
          <w:color w:val="000000"/>
        </w:rPr>
      </w:pPr>
    </w:p>
    <w:p w:rsidR="00780A5C" w:rsidRPr="00903DA9" w:rsidRDefault="00780A5C" w:rsidP="00C048A1">
      <w:pPr>
        <w:pStyle w:val="ListParagraph"/>
        <w:numPr>
          <w:ilvl w:val="1"/>
          <w:numId w:val="32"/>
        </w:numPr>
        <w:ind w:left="709" w:hanging="709"/>
        <w:rPr>
          <w:color w:val="000000"/>
        </w:rPr>
      </w:pPr>
      <w:r w:rsidRPr="00903DA9">
        <w:rPr>
          <w:color w:val="000000"/>
        </w:rPr>
        <w:tab/>
        <w:t xml:space="preserve">When the number of available BU Maintenance Bursary </w:t>
      </w:r>
      <w:r w:rsidR="0023287F" w:rsidRPr="00903DA9">
        <w:rPr>
          <w:color w:val="000000"/>
        </w:rPr>
        <w:t>awards</w:t>
      </w:r>
      <w:r w:rsidRPr="00903DA9">
        <w:rPr>
          <w:color w:val="000000"/>
        </w:rPr>
        <w:t xml:space="preserve"> has been exhausted eligible applicants will be placed on a waiting list </w:t>
      </w:r>
      <w:r w:rsidR="0023287F" w:rsidRPr="00903DA9">
        <w:rPr>
          <w:color w:val="000000"/>
        </w:rPr>
        <w:t xml:space="preserve">and will </w:t>
      </w:r>
      <w:r w:rsidRPr="00903DA9">
        <w:rPr>
          <w:color w:val="000000"/>
        </w:rPr>
        <w:t xml:space="preserve">be considered if any allocated bursaries or spend becomes available due to non-enrolment or withdrawal of </w:t>
      </w:r>
      <w:r w:rsidR="0023287F" w:rsidRPr="00903DA9">
        <w:rPr>
          <w:color w:val="000000"/>
        </w:rPr>
        <w:t xml:space="preserve">existing </w:t>
      </w:r>
      <w:r w:rsidRPr="00903DA9">
        <w:rPr>
          <w:color w:val="000000"/>
        </w:rPr>
        <w:t>bursary holders</w:t>
      </w:r>
      <w:r w:rsidR="003F2986">
        <w:rPr>
          <w:color w:val="000000"/>
        </w:rPr>
        <w:t xml:space="preserve"> or if family income is recorded at over £25k</w:t>
      </w:r>
      <w:r w:rsidRPr="00903DA9">
        <w:rPr>
          <w:color w:val="000000"/>
        </w:rPr>
        <w:t xml:space="preserve">. </w:t>
      </w:r>
    </w:p>
    <w:p w:rsidR="008F3028" w:rsidRPr="00903DA9" w:rsidRDefault="008F3028" w:rsidP="00C048A1">
      <w:pPr>
        <w:pStyle w:val="ListParagraph"/>
        <w:ind w:left="709"/>
        <w:rPr>
          <w:color w:val="000000"/>
        </w:rPr>
      </w:pPr>
    </w:p>
    <w:p w:rsidR="008F3028" w:rsidRPr="00903DA9" w:rsidRDefault="008F3028" w:rsidP="00C048A1">
      <w:pPr>
        <w:pStyle w:val="ListParagraph"/>
        <w:numPr>
          <w:ilvl w:val="1"/>
          <w:numId w:val="32"/>
        </w:numPr>
        <w:ind w:left="709" w:hanging="709"/>
        <w:rPr>
          <w:color w:val="000000"/>
        </w:rPr>
      </w:pPr>
      <w:r w:rsidRPr="00903DA9">
        <w:rPr>
          <w:color w:val="000000"/>
        </w:rPr>
        <w:tab/>
        <w:t xml:space="preserve">BU reserves the right to keep some awards aside for </w:t>
      </w:r>
      <w:r w:rsidR="00BD7E33">
        <w:rPr>
          <w:color w:val="000000"/>
        </w:rPr>
        <w:t>C</w:t>
      </w:r>
      <w:r w:rsidRPr="00903DA9">
        <w:rPr>
          <w:color w:val="000000"/>
        </w:rPr>
        <w:t xml:space="preserve">learing applicants. </w:t>
      </w:r>
    </w:p>
    <w:p w:rsidR="00780A5C" w:rsidRPr="00903DA9" w:rsidRDefault="00780A5C" w:rsidP="00C048A1">
      <w:pPr>
        <w:pStyle w:val="ListParagraph"/>
        <w:ind w:left="709"/>
        <w:rPr>
          <w:color w:val="000000"/>
        </w:rPr>
      </w:pPr>
    </w:p>
    <w:p w:rsidR="00C667B6" w:rsidRPr="00903DA9" w:rsidRDefault="00B619C6" w:rsidP="00C048A1">
      <w:pPr>
        <w:pStyle w:val="ListParagraph"/>
        <w:numPr>
          <w:ilvl w:val="1"/>
          <w:numId w:val="32"/>
        </w:numPr>
        <w:ind w:left="709" w:hanging="709"/>
        <w:rPr>
          <w:color w:val="000000"/>
        </w:rPr>
      </w:pPr>
      <w:r w:rsidRPr="00903DA9">
        <w:rPr>
          <w:color w:val="000000"/>
        </w:rPr>
        <w:t>Students on multi-year bursaries that are eligible for an award in their second and final year</w:t>
      </w:r>
      <w:r w:rsidR="00602BC4" w:rsidRPr="00903DA9">
        <w:rPr>
          <w:color w:val="000000"/>
        </w:rPr>
        <w:t>s</w:t>
      </w:r>
      <w:r w:rsidRPr="00903DA9">
        <w:rPr>
          <w:color w:val="000000"/>
        </w:rPr>
        <w:t xml:space="preserve"> </w:t>
      </w:r>
      <w:r w:rsidR="004C6F9F" w:rsidRPr="00903DA9">
        <w:rPr>
          <w:color w:val="000000"/>
        </w:rPr>
        <w:t xml:space="preserve">(a ‘continuation award’) </w:t>
      </w:r>
      <w:r w:rsidR="00C667B6" w:rsidRPr="00903DA9">
        <w:rPr>
          <w:color w:val="000000"/>
        </w:rPr>
        <w:t xml:space="preserve">will need to complete a Student Finance England application (see </w:t>
      </w:r>
      <w:r w:rsidR="00C622AC" w:rsidRPr="00903DA9">
        <w:rPr>
          <w:color w:val="000000"/>
        </w:rPr>
        <w:t>7.1</w:t>
      </w:r>
      <w:r w:rsidR="00C667B6" w:rsidRPr="00903DA9">
        <w:rPr>
          <w:color w:val="000000"/>
        </w:rPr>
        <w:t xml:space="preserve">) for each of year of their course, </w:t>
      </w:r>
      <w:r w:rsidR="004C6F9F" w:rsidRPr="00903DA9">
        <w:rPr>
          <w:color w:val="000000"/>
        </w:rPr>
        <w:t xml:space="preserve">however, </w:t>
      </w:r>
      <w:r w:rsidR="00C667B6" w:rsidRPr="00903DA9">
        <w:rPr>
          <w:color w:val="000000"/>
        </w:rPr>
        <w:t xml:space="preserve">they are not required to complete another BU Maintenance or BU Care Leavers Bursary application form. </w:t>
      </w:r>
    </w:p>
    <w:p w:rsidR="00401E08" w:rsidRPr="00903DA9" w:rsidRDefault="00401E08" w:rsidP="00C048A1">
      <w:pPr>
        <w:pStyle w:val="ListParagraph"/>
        <w:ind w:left="709"/>
        <w:rPr>
          <w:color w:val="000000"/>
        </w:rPr>
      </w:pPr>
    </w:p>
    <w:p w:rsidR="00401E08" w:rsidRPr="00903DA9" w:rsidRDefault="00401E08" w:rsidP="00C048A1">
      <w:pPr>
        <w:pStyle w:val="ListParagraph"/>
        <w:numPr>
          <w:ilvl w:val="1"/>
          <w:numId w:val="32"/>
        </w:numPr>
        <w:ind w:left="709" w:hanging="709"/>
        <w:rPr>
          <w:color w:val="000000"/>
        </w:rPr>
      </w:pPr>
      <w:r w:rsidRPr="00903DA9">
        <w:rPr>
          <w:color w:val="000000"/>
        </w:rPr>
        <w:tab/>
      </w:r>
      <w:r w:rsidR="002F47EF" w:rsidRPr="00903DA9">
        <w:rPr>
          <w:color w:val="000000"/>
        </w:rPr>
        <w:t xml:space="preserve">For students receiving a continuation award </w:t>
      </w:r>
      <w:r w:rsidR="00C048A1" w:rsidRPr="00903DA9">
        <w:rPr>
          <w:color w:val="000000"/>
        </w:rPr>
        <w:t>a new bursary application to BU each year is not required. Instead t</w:t>
      </w:r>
      <w:r w:rsidR="002F47EF" w:rsidRPr="00903DA9">
        <w:rPr>
          <w:color w:val="000000"/>
        </w:rPr>
        <w:t>he AskBU team will assess the student’s household income remains</w:t>
      </w:r>
      <w:r w:rsidR="00C048A1" w:rsidRPr="00903DA9">
        <w:rPr>
          <w:color w:val="000000"/>
        </w:rPr>
        <w:t xml:space="preserve"> within the</w:t>
      </w:r>
      <w:r w:rsidR="002F47EF" w:rsidRPr="00903DA9">
        <w:rPr>
          <w:color w:val="000000"/>
        </w:rPr>
        <w:t xml:space="preserve"> eligible</w:t>
      </w:r>
      <w:r w:rsidR="00C048A1" w:rsidRPr="00903DA9">
        <w:rPr>
          <w:color w:val="000000"/>
        </w:rPr>
        <w:t xml:space="preserve"> level</w:t>
      </w:r>
      <w:r w:rsidR="002F47EF" w:rsidRPr="00903DA9">
        <w:rPr>
          <w:color w:val="000000"/>
        </w:rPr>
        <w:t xml:space="preserve">, and </w:t>
      </w:r>
      <w:r w:rsidR="00C048A1" w:rsidRPr="00903DA9">
        <w:rPr>
          <w:color w:val="000000"/>
        </w:rPr>
        <w:t xml:space="preserve">that </w:t>
      </w:r>
      <w:r w:rsidR="002F47EF" w:rsidRPr="00903DA9">
        <w:rPr>
          <w:color w:val="000000"/>
        </w:rPr>
        <w:t xml:space="preserve">all other eligibility criteria </w:t>
      </w:r>
      <w:r w:rsidR="00C048A1" w:rsidRPr="00903DA9">
        <w:rPr>
          <w:color w:val="000000"/>
        </w:rPr>
        <w:t xml:space="preserve">continue to be </w:t>
      </w:r>
      <w:r w:rsidR="002F47EF" w:rsidRPr="00903DA9">
        <w:rPr>
          <w:color w:val="000000"/>
        </w:rPr>
        <w:t xml:space="preserve">met. Once these checks have been satisfied the </w:t>
      </w:r>
      <w:r w:rsidR="00C048A1" w:rsidRPr="00903DA9">
        <w:rPr>
          <w:color w:val="000000"/>
        </w:rPr>
        <w:t xml:space="preserve">BU </w:t>
      </w:r>
      <w:r w:rsidR="002F47EF" w:rsidRPr="00903DA9">
        <w:rPr>
          <w:color w:val="000000"/>
        </w:rPr>
        <w:t xml:space="preserve">Finance and Performance </w:t>
      </w:r>
      <w:r w:rsidR="00C048A1" w:rsidRPr="00903DA9">
        <w:rPr>
          <w:color w:val="000000"/>
        </w:rPr>
        <w:t>t</w:t>
      </w:r>
      <w:r w:rsidR="002F47EF" w:rsidRPr="00903DA9">
        <w:rPr>
          <w:color w:val="000000"/>
        </w:rPr>
        <w:t>eam will check the student</w:t>
      </w:r>
      <w:r w:rsidR="00C048A1" w:rsidRPr="00903DA9">
        <w:rPr>
          <w:color w:val="000000"/>
        </w:rPr>
        <w:t>’</w:t>
      </w:r>
      <w:r w:rsidR="002F47EF" w:rsidRPr="00903DA9">
        <w:rPr>
          <w:color w:val="000000"/>
        </w:rPr>
        <w:t xml:space="preserve">s enrolment status and issue the continuation bursary </w:t>
      </w:r>
      <w:r w:rsidR="00C048A1" w:rsidRPr="00903DA9">
        <w:rPr>
          <w:color w:val="000000"/>
        </w:rPr>
        <w:t xml:space="preserve">in instalments </w:t>
      </w:r>
      <w:r w:rsidR="002F47EF" w:rsidRPr="00903DA9">
        <w:rPr>
          <w:color w:val="000000"/>
        </w:rPr>
        <w:t xml:space="preserve">on </w:t>
      </w:r>
      <w:r w:rsidR="00C048A1" w:rsidRPr="00903DA9">
        <w:rPr>
          <w:color w:val="000000"/>
        </w:rPr>
        <w:t>a</w:t>
      </w:r>
      <w:r w:rsidR="002F47EF" w:rsidRPr="00903DA9">
        <w:rPr>
          <w:color w:val="000000"/>
        </w:rPr>
        <w:t xml:space="preserve"> pre-paid </w:t>
      </w:r>
      <w:r w:rsidR="004A6BA6">
        <w:rPr>
          <w:color w:val="000000"/>
        </w:rPr>
        <w:t>c</w:t>
      </w:r>
      <w:r w:rsidR="002F47EF" w:rsidRPr="00903DA9">
        <w:rPr>
          <w:color w:val="000000"/>
        </w:rPr>
        <w:t>ard.</w:t>
      </w:r>
      <w:r w:rsidR="00C048A1" w:rsidRPr="00903DA9">
        <w:rPr>
          <w:color w:val="000000"/>
        </w:rPr>
        <w:t xml:space="preserve">  If a student’s household income rises above the bursary household income threshold or if a student no longer meets any other bursary criteria the student will cease to receive the multi-year bursary for all subsequent years. </w:t>
      </w:r>
      <w:r w:rsidR="002F47EF" w:rsidRPr="00903DA9">
        <w:rPr>
          <w:color w:val="000000"/>
        </w:rPr>
        <w:t xml:space="preserve"> </w:t>
      </w:r>
    </w:p>
    <w:p w:rsidR="00C667B6" w:rsidRPr="00903DA9" w:rsidRDefault="00C667B6" w:rsidP="00C048A1">
      <w:pPr>
        <w:pStyle w:val="ListParagraph"/>
        <w:ind w:left="709"/>
        <w:rPr>
          <w:color w:val="000000"/>
        </w:rPr>
      </w:pPr>
    </w:p>
    <w:p w:rsidR="0021062C" w:rsidRDefault="00401E08" w:rsidP="00C048A1">
      <w:pPr>
        <w:pStyle w:val="ListParagraph"/>
        <w:numPr>
          <w:ilvl w:val="1"/>
          <w:numId w:val="32"/>
        </w:numPr>
        <w:ind w:left="709" w:hanging="709"/>
        <w:rPr>
          <w:color w:val="000000"/>
        </w:rPr>
      </w:pPr>
      <w:r w:rsidRPr="00903DA9">
        <w:rPr>
          <w:color w:val="000000"/>
        </w:rPr>
        <w:tab/>
      </w:r>
      <w:r w:rsidR="00602BC4" w:rsidRPr="00903DA9">
        <w:rPr>
          <w:color w:val="000000"/>
        </w:rPr>
        <w:t>While a</w:t>
      </w:r>
      <w:r w:rsidR="0021062C" w:rsidRPr="00903DA9">
        <w:rPr>
          <w:color w:val="000000"/>
        </w:rPr>
        <w:t>ll eligible applicants for the BU Care Leavers Bursary will receive an award</w:t>
      </w:r>
      <w:r w:rsidR="00602BC4" w:rsidRPr="00903DA9">
        <w:rPr>
          <w:color w:val="000000"/>
        </w:rPr>
        <w:t xml:space="preserve"> the </w:t>
      </w:r>
      <w:r w:rsidR="00780A5C" w:rsidRPr="00903DA9">
        <w:rPr>
          <w:color w:val="000000"/>
        </w:rPr>
        <w:t xml:space="preserve">students must continue to satisfy the </w:t>
      </w:r>
      <w:r w:rsidR="000618D7">
        <w:rPr>
          <w:color w:val="000000"/>
        </w:rPr>
        <w:t xml:space="preserve">household income eligibility criteria </w:t>
      </w:r>
      <w:r w:rsidR="00602BC4" w:rsidRPr="00903DA9">
        <w:rPr>
          <w:color w:val="000000"/>
        </w:rPr>
        <w:t xml:space="preserve">requirements </w:t>
      </w:r>
      <w:r w:rsidR="00780A5C" w:rsidRPr="00903DA9">
        <w:rPr>
          <w:color w:val="000000"/>
        </w:rPr>
        <w:t xml:space="preserve">to receive an award in the second and final years of study. </w:t>
      </w:r>
    </w:p>
    <w:p w:rsidR="00581BEB" w:rsidRPr="00581BEB" w:rsidRDefault="00581BEB" w:rsidP="00581BEB">
      <w:pPr>
        <w:pStyle w:val="ListParagraph"/>
        <w:rPr>
          <w:color w:val="000000"/>
        </w:rPr>
      </w:pPr>
    </w:p>
    <w:p w:rsidR="00AB5715" w:rsidRPr="00903DA9" w:rsidRDefault="00C048A1" w:rsidP="00C048A1">
      <w:pPr>
        <w:pStyle w:val="ListParagraph"/>
        <w:numPr>
          <w:ilvl w:val="1"/>
          <w:numId w:val="32"/>
        </w:numPr>
        <w:ind w:left="709" w:hanging="709"/>
        <w:rPr>
          <w:color w:val="000000"/>
        </w:rPr>
      </w:pPr>
      <w:r w:rsidRPr="00903DA9">
        <w:rPr>
          <w:color w:val="000000"/>
        </w:rPr>
        <w:t>T</w:t>
      </w:r>
      <w:r w:rsidR="00AA5A9D" w:rsidRPr="00903DA9">
        <w:rPr>
          <w:color w:val="000000"/>
        </w:rPr>
        <w:t>o allocate the maximum number of bursaries within a timeframe</w:t>
      </w:r>
      <w:r w:rsidR="00602BC4" w:rsidRPr="00903DA9">
        <w:rPr>
          <w:color w:val="000000"/>
        </w:rPr>
        <w:t xml:space="preserve"> that is beneficial to most recipients</w:t>
      </w:r>
      <w:r w:rsidR="00AA5A9D" w:rsidRPr="00903DA9">
        <w:rPr>
          <w:color w:val="000000"/>
        </w:rPr>
        <w:t xml:space="preserve"> there will be a deadline by which a student’s household income information must be verified by to be able to offer the student a bursary.</w:t>
      </w:r>
      <w:r w:rsidR="00AB5715" w:rsidRPr="00903DA9">
        <w:rPr>
          <w:color w:val="000000"/>
        </w:rPr>
        <w:t xml:space="preserve"> This deadline </w:t>
      </w:r>
      <w:r w:rsidR="00602BC4" w:rsidRPr="00903DA9">
        <w:rPr>
          <w:color w:val="000000"/>
        </w:rPr>
        <w:t xml:space="preserve">varies by year of entry and </w:t>
      </w:r>
      <w:r w:rsidRPr="00903DA9">
        <w:rPr>
          <w:color w:val="000000"/>
        </w:rPr>
        <w:t xml:space="preserve">is stated on the BU bursary webpages </w:t>
      </w:r>
      <w:r w:rsidR="00AB5715" w:rsidRPr="00903DA9">
        <w:rPr>
          <w:color w:val="000000"/>
        </w:rPr>
        <w:t xml:space="preserve">each year. </w:t>
      </w:r>
    </w:p>
    <w:p w:rsidR="00732174" w:rsidRPr="00903DA9" w:rsidRDefault="00732174" w:rsidP="00C048A1">
      <w:pPr>
        <w:pStyle w:val="ListParagraph"/>
        <w:ind w:left="709"/>
        <w:rPr>
          <w:color w:val="000000"/>
        </w:rPr>
      </w:pPr>
    </w:p>
    <w:p w:rsidR="00732174" w:rsidRPr="00903DA9" w:rsidRDefault="00732174" w:rsidP="00C048A1">
      <w:pPr>
        <w:pStyle w:val="ListParagraph"/>
        <w:numPr>
          <w:ilvl w:val="1"/>
          <w:numId w:val="32"/>
        </w:numPr>
        <w:ind w:left="709" w:hanging="709"/>
        <w:rPr>
          <w:color w:val="000000"/>
        </w:rPr>
      </w:pPr>
      <w:r w:rsidRPr="00903DA9">
        <w:rPr>
          <w:color w:val="000000"/>
        </w:rPr>
        <w:t xml:space="preserve">Student Carers bursaries are </w:t>
      </w:r>
      <w:r w:rsidR="00C048A1" w:rsidRPr="00903DA9">
        <w:rPr>
          <w:color w:val="000000"/>
        </w:rPr>
        <w:t>available</w:t>
      </w:r>
      <w:r w:rsidRPr="00903DA9">
        <w:rPr>
          <w:color w:val="000000"/>
        </w:rPr>
        <w:t xml:space="preserve"> on a first come first served basis. </w:t>
      </w:r>
    </w:p>
    <w:p w:rsidR="00401C97" w:rsidRPr="00903DA9" w:rsidRDefault="00401C97" w:rsidP="00401C97">
      <w:pPr>
        <w:rPr>
          <w:color w:val="000000"/>
        </w:rPr>
      </w:pPr>
    </w:p>
    <w:p w:rsidR="00581BEB" w:rsidRDefault="00581BEB" w:rsidP="00401C97">
      <w:pPr>
        <w:rPr>
          <w:color w:val="000000"/>
        </w:rPr>
        <w:sectPr w:rsidR="00581BEB" w:rsidSect="00F75D69">
          <w:pgSz w:w="11906" w:h="16838" w:code="9"/>
          <w:pgMar w:top="1440" w:right="1134" w:bottom="1021" w:left="1134" w:header="709" w:footer="709" w:gutter="0"/>
          <w:cols w:space="708"/>
          <w:docGrid w:linePitch="360"/>
        </w:sectPr>
      </w:pPr>
    </w:p>
    <w:p w:rsidR="00825D4F" w:rsidRPr="00903DA9" w:rsidRDefault="00825D4F" w:rsidP="00E92020">
      <w:pPr>
        <w:pStyle w:val="ListParagraph"/>
        <w:numPr>
          <w:ilvl w:val="0"/>
          <w:numId w:val="32"/>
        </w:numPr>
        <w:ind w:left="709"/>
        <w:rPr>
          <w:b/>
          <w:color w:val="000000"/>
        </w:rPr>
      </w:pPr>
      <w:r w:rsidRPr="00903DA9">
        <w:rPr>
          <w:b/>
          <w:color w:val="000000"/>
        </w:rPr>
        <w:lastRenderedPageBreak/>
        <w:t>Appeals</w:t>
      </w:r>
    </w:p>
    <w:p w:rsidR="00825D4F" w:rsidRPr="00903DA9" w:rsidRDefault="00825D4F" w:rsidP="00825D4F"/>
    <w:p w:rsidR="00825D4F" w:rsidRPr="00903DA9" w:rsidRDefault="00825D4F" w:rsidP="00D71BDB">
      <w:pPr>
        <w:pStyle w:val="ListParagraph"/>
        <w:numPr>
          <w:ilvl w:val="1"/>
          <w:numId w:val="32"/>
        </w:numPr>
        <w:ind w:left="709" w:hanging="709"/>
        <w:rPr>
          <w:color w:val="000000"/>
        </w:rPr>
      </w:pPr>
      <w:r w:rsidRPr="00903DA9">
        <w:rPr>
          <w:color w:val="000000"/>
        </w:rPr>
        <w:tab/>
        <w:t>Unsuccessful applicants wishing to appeal should write to the Complaints</w:t>
      </w:r>
      <w:r w:rsidR="00D71BDB" w:rsidRPr="00903DA9">
        <w:rPr>
          <w:color w:val="000000"/>
        </w:rPr>
        <w:t xml:space="preserve"> </w:t>
      </w:r>
      <w:r w:rsidRPr="00903DA9">
        <w:rPr>
          <w:color w:val="000000"/>
        </w:rPr>
        <w:t>Co-ordinator (Student Services) within 10 working days of the date of notification of the outcome of their application stating clearly the grounds for appeal.</w:t>
      </w:r>
    </w:p>
    <w:p w:rsidR="00825D4F" w:rsidRPr="00903DA9" w:rsidRDefault="00825D4F" w:rsidP="00D71BDB">
      <w:pPr>
        <w:pStyle w:val="ListParagraph"/>
        <w:ind w:left="709"/>
        <w:rPr>
          <w:color w:val="000000"/>
        </w:rPr>
      </w:pPr>
    </w:p>
    <w:p w:rsidR="000618D7" w:rsidRDefault="00825D4F" w:rsidP="00316D78">
      <w:pPr>
        <w:pStyle w:val="ListParagraph"/>
        <w:numPr>
          <w:ilvl w:val="1"/>
          <w:numId w:val="32"/>
        </w:numPr>
        <w:ind w:left="709" w:hanging="709"/>
        <w:rPr>
          <w:color w:val="000000"/>
        </w:rPr>
      </w:pPr>
      <w:r w:rsidRPr="00BD7E33">
        <w:rPr>
          <w:color w:val="000000"/>
        </w:rPr>
        <w:tab/>
        <w:t>As per</w:t>
      </w:r>
      <w:r w:rsidR="002E06C6" w:rsidRPr="00BD7E33">
        <w:rPr>
          <w:color w:val="000000"/>
        </w:rPr>
        <w:t xml:space="preserve"> the</w:t>
      </w:r>
      <w:r w:rsidRPr="00BD7E33">
        <w:rPr>
          <w:color w:val="000000"/>
        </w:rPr>
        <w:t xml:space="preserve"> Student Financial Support Appeal Procedure document </w:t>
      </w:r>
      <w:r w:rsidR="00BD7E33" w:rsidRPr="00BD7E33">
        <w:rPr>
          <w:color w:val="000000"/>
        </w:rPr>
        <w:t xml:space="preserve">located </w:t>
      </w:r>
      <w:r w:rsidRPr="00BD7E33">
        <w:rPr>
          <w:color w:val="000000"/>
        </w:rPr>
        <w:t>on the BU portal, appeals will only be considered where there is evidence that a procedural irregularity has occurred in processing the application. Appeals against the content of the published BU Bursary policy itself cannot be accepted.</w:t>
      </w:r>
      <w:r w:rsidR="00D71BDB" w:rsidRPr="00BD7E33">
        <w:rPr>
          <w:color w:val="000000"/>
        </w:rPr>
        <w:t xml:space="preserve"> </w:t>
      </w:r>
      <w:r w:rsidR="000618D7">
        <w:rPr>
          <w:color w:val="000000"/>
        </w:rPr>
        <w:t xml:space="preserve">Student Financial Support Appeals Procedure is available online at </w:t>
      </w:r>
      <w:hyperlink r:id="rId14" w:history="1">
        <w:r w:rsidR="000618D7" w:rsidRPr="000974C4">
          <w:rPr>
            <w:rStyle w:val="Hyperlink"/>
          </w:rPr>
          <w:t>https://intranetsp.bournemouth.ac.uk/pandptest/11e-student-financial-support-appeal-procedure.docx</w:t>
        </w:r>
      </w:hyperlink>
    </w:p>
    <w:p w:rsidR="00AB5715" w:rsidRPr="00903DA9" w:rsidRDefault="00AB5715" w:rsidP="00401C97">
      <w:pPr>
        <w:rPr>
          <w:color w:val="000000"/>
        </w:rPr>
      </w:pPr>
    </w:p>
    <w:p w:rsidR="00401C97" w:rsidRPr="00903DA9" w:rsidRDefault="00401C97" w:rsidP="00E92020">
      <w:pPr>
        <w:pStyle w:val="ListParagraph"/>
        <w:numPr>
          <w:ilvl w:val="0"/>
          <w:numId w:val="32"/>
        </w:numPr>
        <w:ind w:left="709"/>
        <w:rPr>
          <w:b/>
          <w:color w:val="000000"/>
        </w:rPr>
      </w:pPr>
      <w:r w:rsidRPr="00903DA9">
        <w:rPr>
          <w:b/>
          <w:color w:val="000000"/>
        </w:rPr>
        <w:t xml:space="preserve">Payment </w:t>
      </w:r>
    </w:p>
    <w:p w:rsidR="00401C97" w:rsidRPr="00903DA9" w:rsidRDefault="00401C97" w:rsidP="00401C97"/>
    <w:p w:rsidR="00401C97" w:rsidRPr="00903DA9" w:rsidRDefault="00060CDA" w:rsidP="00D71BDB">
      <w:pPr>
        <w:pStyle w:val="ListParagraph"/>
        <w:numPr>
          <w:ilvl w:val="1"/>
          <w:numId w:val="32"/>
        </w:numPr>
        <w:ind w:left="709" w:hanging="709"/>
        <w:rPr>
          <w:color w:val="000000"/>
        </w:rPr>
      </w:pPr>
      <w:r w:rsidRPr="00903DA9">
        <w:rPr>
          <w:color w:val="000000"/>
        </w:rPr>
        <w:t>B</w:t>
      </w:r>
      <w:r w:rsidR="002E06C6" w:rsidRPr="00903DA9">
        <w:rPr>
          <w:color w:val="000000"/>
        </w:rPr>
        <w:t xml:space="preserve">ursaries will be paid through a pre-paid </w:t>
      </w:r>
      <w:r w:rsidR="00BD7E33">
        <w:rPr>
          <w:color w:val="000000"/>
        </w:rPr>
        <w:t>credit c</w:t>
      </w:r>
      <w:r w:rsidR="002E06C6" w:rsidRPr="00903DA9">
        <w:rPr>
          <w:color w:val="000000"/>
        </w:rPr>
        <w:t xml:space="preserve">ard issued to the student. The Bursary funds will be paid onto the </w:t>
      </w:r>
      <w:r w:rsidR="00BD7E33">
        <w:rPr>
          <w:color w:val="000000"/>
        </w:rPr>
        <w:t>c</w:t>
      </w:r>
      <w:r w:rsidR="002E06C6" w:rsidRPr="00903DA9">
        <w:rPr>
          <w:color w:val="000000"/>
        </w:rPr>
        <w:t xml:space="preserve">ard </w:t>
      </w:r>
      <w:r w:rsidR="00401C97" w:rsidRPr="00903DA9">
        <w:rPr>
          <w:color w:val="000000"/>
        </w:rPr>
        <w:t>i</w:t>
      </w:r>
      <w:r w:rsidR="002E06C6" w:rsidRPr="00903DA9">
        <w:rPr>
          <w:color w:val="000000"/>
        </w:rPr>
        <w:t>n 9</w:t>
      </w:r>
      <w:r w:rsidR="00401C97" w:rsidRPr="00903DA9">
        <w:rPr>
          <w:color w:val="000000"/>
        </w:rPr>
        <w:t xml:space="preserve"> equal instalments </w:t>
      </w:r>
      <w:r w:rsidR="003F5C88" w:rsidRPr="00903DA9">
        <w:rPr>
          <w:color w:val="000000"/>
        </w:rPr>
        <w:t xml:space="preserve">from October to June </w:t>
      </w:r>
      <w:r w:rsidR="00401C97" w:rsidRPr="00903DA9">
        <w:rPr>
          <w:color w:val="000000"/>
        </w:rPr>
        <w:t>for each year of study in which a student is actively participating and remains eligible for the Bursary.</w:t>
      </w:r>
      <w:r w:rsidR="002E06C6" w:rsidRPr="00903DA9">
        <w:rPr>
          <w:color w:val="000000"/>
        </w:rPr>
        <w:t xml:space="preserve"> Students receiving their bursary award notification after October will have the </w:t>
      </w:r>
      <w:r w:rsidR="003F2986">
        <w:rPr>
          <w:color w:val="000000"/>
        </w:rPr>
        <w:t>backdated months instalments made as early as possible e.g., for an award first authorised in February, the first instalment would cover the 5 months from October to February and future instalments would be in line with the monthly instalments for the remainder of the academic year to June.</w:t>
      </w:r>
      <w:r w:rsidR="002E06C6" w:rsidRPr="00903DA9">
        <w:rPr>
          <w:color w:val="000000"/>
        </w:rPr>
        <w:t xml:space="preserve">. </w:t>
      </w:r>
    </w:p>
    <w:p w:rsidR="002E06C6" w:rsidRPr="00903DA9" w:rsidRDefault="002E06C6" w:rsidP="00D71BDB">
      <w:pPr>
        <w:pStyle w:val="ListParagraph"/>
        <w:ind w:left="709"/>
        <w:rPr>
          <w:color w:val="000000"/>
        </w:rPr>
      </w:pPr>
    </w:p>
    <w:p w:rsidR="00401C97" w:rsidRPr="00903DA9" w:rsidRDefault="00401C97" w:rsidP="00D71BDB">
      <w:pPr>
        <w:pStyle w:val="ListParagraph"/>
        <w:numPr>
          <w:ilvl w:val="1"/>
          <w:numId w:val="32"/>
        </w:numPr>
        <w:ind w:left="709" w:hanging="709"/>
        <w:rPr>
          <w:color w:val="000000"/>
        </w:rPr>
      </w:pPr>
      <w:r w:rsidRPr="00903DA9">
        <w:rPr>
          <w:color w:val="000000"/>
        </w:rPr>
        <w:t xml:space="preserve">Bursaries </w:t>
      </w:r>
      <w:r w:rsidR="00D71BDB" w:rsidRPr="00903DA9">
        <w:rPr>
          <w:color w:val="000000"/>
        </w:rPr>
        <w:t>are</w:t>
      </w:r>
      <w:r w:rsidRPr="00903DA9">
        <w:rPr>
          <w:color w:val="000000"/>
        </w:rPr>
        <w:t xml:space="preserve"> not be paid during a placement year of a course.</w:t>
      </w:r>
    </w:p>
    <w:p w:rsidR="002E06C6" w:rsidRPr="00903DA9" w:rsidRDefault="002E06C6" w:rsidP="00D71BDB">
      <w:pPr>
        <w:pStyle w:val="ListParagraph"/>
        <w:ind w:left="709"/>
        <w:rPr>
          <w:color w:val="000000"/>
        </w:rPr>
      </w:pPr>
    </w:p>
    <w:p w:rsidR="002E06C6" w:rsidRPr="00903DA9" w:rsidRDefault="009F24F9" w:rsidP="00D71BDB">
      <w:pPr>
        <w:pStyle w:val="ListParagraph"/>
        <w:numPr>
          <w:ilvl w:val="1"/>
          <w:numId w:val="32"/>
        </w:numPr>
        <w:ind w:left="709" w:hanging="709"/>
        <w:rPr>
          <w:color w:val="000000"/>
        </w:rPr>
      </w:pPr>
      <w:r w:rsidRPr="00903DA9">
        <w:rPr>
          <w:color w:val="000000"/>
        </w:rPr>
        <w:t xml:space="preserve">To enable the regular payments onto the </w:t>
      </w:r>
      <w:r w:rsidR="00BD7E33">
        <w:rPr>
          <w:color w:val="000000"/>
        </w:rPr>
        <w:t>c</w:t>
      </w:r>
      <w:r w:rsidRPr="00903DA9">
        <w:rPr>
          <w:color w:val="000000"/>
        </w:rPr>
        <w:t xml:space="preserve">ard the Finance and Performance team will run monthly checks on each bursary </w:t>
      </w:r>
      <w:r w:rsidR="00060CDA" w:rsidRPr="00903DA9">
        <w:rPr>
          <w:color w:val="000000"/>
        </w:rPr>
        <w:t>recipient’s</w:t>
      </w:r>
      <w:r w:rsidRPr="00903DA9">
        <w:rPr>
          <w:color w:val="000000"/>
        </w:rPr>
        <w:t xml:space="preserve"> enrolment status before authorising the </w:t>
      </w:r>
      <w:r w:rsidR="00BD7E33">
        <w:rPr>
          <w:color w:val="000000"/>
        </w:rPr>
        <w:t>c</w:t>
      </w:r>
      <w:r w:rsidRPr="00903DA9">
        <w:rPr>
          <w:color w:val="000000"/>
        </w:rPr>
        <w:t xml:space="preserve">ard payment. </w:t>
      </w:r>
    </w:p>
    <w:p w:rsidR="003F5C88" w:rsidRPr="00903DA9" w:rsidRDefault="003F5C88" w:rsidP="00D71BDB">
      <w:pPr>
        <w:pStyle w:val="ListParagraph"/>
        <w:ind w:left="709"/>
        <w:rPr>
          <w:color w:val="000000"/>
        </w:rPr>
      </w:pPr>
    </w:p>
    <w:p w:rsidR="003F5C88" w:rsidRPr="00BD7E33" w:rsidRDefault="003F5C88" w:rsidP="00D71BDB">
      <w:pPr>
        <w:pStyle w:val="ListParagraph"/>
        <w:numPr>
          <w:ilvl w:val="1"/>
          <w:numId w:val="32"/>
        </w:numPr>
        <w:ind w:left="709" w:hanging="709"/>
        <w:rPr>
          <w:color w:val="FF0000"/>
        </w:rPr>
      </w:pPr>
      <w:r w:rsidRPr="00903DA9">
        <w:rPr>
          <w:color w:val="000000"/>
        </w:rPr>
        <w:tab/>
        <w:t xml:space="preserve">The </w:t>
      </w:r>
      <w:r w:rsidR="00BD7E33">
        <w:rPr>
          <w:color w:val="000000"/>
        </w:rPr>
        <w:t xml:space="preserve">credit card </w:t>
      </w:r>
      <w:r w:rsidRPr="00903DA9">
        <w:rPr>
          <w:color w:val="000000"/>
        </w:rPr>
        <w:t xml:space="preserve">is a pre-paid card so students can only spend the funds that are in the account and cannot go overdrawn. Students can receive up to 2% </w:t>
      </w:r>
      <w:r w:rsidR="00060CDA" w:rsidRPr="00903DA9">
        <w:rPr>
          <w:color w:val="000000"/>
        </w:rPr>
        <w:t>cashback</w:t>
      </w:r>
      <w:r w:rsidRPr="00903DA9">
        <w:rPr>
          <w:color w:val="000000"/>
        </w:rPr>
        <w:t xml:space="preserve"> on purchases at certain retailers. Students will be advised of the full terms and conditio</w:t>
      </w:r>
      <w:r w:rsidR="00D71BDB" w:rsidRPr="00903DA9">
        <w:rPr>
          <w:color w:val="000000"/>
        </w:rPr>
        <w:t>ns when they collect their card</w:t>
      </w:r>
      <w:r w:rsidR="00D71BDB" w:rsidRPr="00BD7E33">
        <w:rPr>
          <w:color w:val="FF0000"/>
        </w:rPr>
        <w:t xml:space="preserve">, </w:t>
      </w:r>
    </w:p>
    <w:p w:rsidR="003F5C88" w:rsidRPr="00903DA9" w:rsidRDefault="003F5C88" w:rsidP="00D71BDB">
      <w:pPr>
        <w:pStyle w:val="ListParagraph"/>
        <w:ind w:left="709"/>
        <w:rPr>
          <w:color w:val="000000"/>
        </w:rPr>
      </w:pPr>
    </w:p>
    <w:p w:rsidR="00581BEB" w:rsidRPr="00581BEB" w:rsidRDefault="00581BEB" w:rsidP="00581BEB">
      <w:pPr>
        <w:rPr>
          <w:color w:val="000000"/>
        </w:rPr>
      </w:pPr>
    </w:p>
    <w:p w:rsidR="00581BEB" w:rsidRDefault="00581BEB" w:rsidP="00D71BDB">
      <w:pPr>
        <w:pStyle w:val="ListParagraph"/>
        <w:numPr>
          <w:ilvl w:val="1"/>
          <w:numId w:val="32"/>
        </w:numPr>
        <w:ind w:left="709" w:hanging="709"/>
        <w:rPr>
          <w:color w:val="FF0000"/>
        </w:rPr>
        <w:sectPr w:rsidR="00581BEB" w:rsidSect="00F75D69">
          <w:pgSz w:w="11906" w:h="16838" w:code="9"/>
          <w:pgMar w:top="1440" w:right="1134" w:bottom="1021" w:left="1134" w:header="709" w:footer="709" w:gutter="0"/>
          <w:cols w:space="708"/>
          <w:docGrid w:linePitch="360"/>
        </w:sectPr>
      </w:pPr>
      <w:r w:rsidRPr="00581BEB">
        <w:rPr>
          <w:color w:val="000000"/>
        </w:rPr>
        <w:t>Students cannot collect their card until they have enrolled at BU. Students will</w:t>
      </w:r>
      <w:r w:rsidRPr="00903DA9">
        <w:t xml:space="preserve"> receive an email from </w:t>
      </w:r>
      <w:r w:rsidRPr="00316D78">
        <w:t>AskBU</w:t>
      </w:r>
      <w:r w:rsidR="00316D78" w:rsidRPr="00316D78">
        <w:t xml:space="preserve"> to</w:t>
      </w:r>
      <w:r w:rsidRPr="00316D78">
        <w:t xml:space="preserve"> their BU email address </w:t>
      </w:r>
      <w:r w:rsidRPr="00903DA9">
        <w:t xml:space="preserve">informing them when their </w:t>
      </w:r>
      <w:r>
        <w:t>c</w:t>
      </w:r>
      <w:r w:rsidRPr="00903DA9">
        <w:t>ard is ready for collection.</w:t>
      </w:r>
      <w:r w:rsidR="002D0390">
        <w:t xml:space="preserve"> P&amp;MM (the card provider) will email the student on their personal email address, once the card has been processed.</w:t>
      </w:r>
      <w:r w:rsidRPr="00903DA9">
        <w:t xml:space="preserve">  Collection is from the Cashier’s Office in Poole House on Talbot Campus</w:t>
      </w:r>
      <w:r>
        <w:t>.</w:t>
      </w:r>
      <w:r w:rsidRPr="00581BEB">
        <w:rPr>
          <w:color w:val="000000"/>
        </w:rPr>
        <w:t xml:space="preserve"> Students must have collected their card before the set deadline. For 2015/16 the deadline is Tuesday 1st March 2016. </w:t>
      </w:r>
    </w:p>
    <w:p w:rsidR="00AA5A9D" w:rsidRPr="00903DA9" w:rsidRDefault="00AA5A9D" w:rsidP="00E92020">
      <w:pPr>
        <w:pStyle w:val="ListParagraph"/>
        <w:numPr>
          <w:ilvl w:val="0"/>
          <w:numId w:val="32"/>
        </w:numPr>
        <w:ind w:left="709"/>
        <w:rPr>
          <w:b/>
          <w:color w:val="000000"/>
        </w:rPr>
      </w:pPr>
      <w:r w:rsidRPr="00903DA9">
        <w:rPr>
          <w:b/>
          <w:color w:val="000000"/>
        </w:rPr>
        <w:lastRenderedPageBreak/>
        <w:tab/>
        <w:t>Withdrawals and Suspensions</w:t>
      </w:r>
    </w:p>
    <w:p w:rsidR="00AA5A9D" w:rsidRPr="00903DA9" w:rsidRDefault="00AA5A9D" w:rsidP="00401C97">
      <w:pPr>
        <w:rPr>
          <w:b/>
        </w:rPr>
      </w:pPr>
    </w:p>
    <w:p w:rsidR="00401C97" w:rsidRPr="00903DA9" w:rsidRDefault="00AA5A9D" w:rsidP="00A71E61">
      <w:pPr>
        <w:pStyle w:val="ListParagraph"/>
        <w:numPr>
          <w:ilvl w:val="1"/>
          <w:numId w:val="32"/>
        </w:numPr>
        <w:ind w:left="709" w:hanging="709"/>
        <w:rPr>
          <w:color w:val="000000"/>
        </w:rPr>
      </w:pPr>
      <w:r w:rsidRPr="00903DA9">
        <w:rPr>
          <w:color w:val="000000"/>
        </w:rPr>
        <w:t>S</w:t>
      </w:r>
      <w:r w:rsidR="00401C97" w:rsidRPr="00903DA9">
        <w:rPr>
          <w:color w:val="000000"/>
        </w:rPr>
        <w:t>tudents must be fully enrolled at the time that the Bursary payment is due. No payment will be made to students who have interrupted or suspended their studies. Students who withdraw prior to the payment date will not be entitled to a pro-rata payment.</w:t>
      </w:r>
      <w:r w:rsidRPr="00903DA9">
        <w:rPr>
          <w:color w:val="000000"/>
        </w:rPr>
        <w:t xml:space="preserve">  Enrolment status is checked by the Finance and Performance Team on a monthly basis before triggering the </w:t>
      </w:r>
      <w:r w:rsidR="00581BEB">
        <w:rPr>
          <w:color w:val="000000"/>
        </w:rPr>
        <w:t>c</w:t>
      </w:r>
      <w:r w:rsidRPr="00903DA9">
        <w:rPr>
          <w:color w:val="000000"/>
        </w:rPr>
        <w:t xml:space="preserve">ard payment. </w:t>
      </w:r>
    </w:p>
    <w:p w:rsidR="00A71E61" w:rsidRPr="00903DA9" w:rsidRDefault="00A71E61" w:rsidP="00A71E61">
      <w:pPr>
        <w:pStyle w:val="ListParagraph"/>
        <w:ind w:left="709"/>
        <w:rPr>
          <w:color w:val="000000"/>
        </w:rPr>
      </w:pPr>
    </w:p>
    <w:p w:rsidR="00401C97" w:rsidRPr="00903DA9" w:rsidRDefault="00A71E61" w:rsidP="00A71E61">
      <w:pPr>
        <w:pStyle w:val="ListParagraph"/>
        <w:numPr>
          <w:ilvl w:val="1"/>
          <w:numId w:val="32"/>
        </w:numPr>
        <w:ind w:left="709" w:hanging="709"/>
        <w:rPr>
          <w:color w:val="000000"/>
        </w:rPr>
      </w:pPr>
      <w:r w:rsidRPr="00903DA9">
        <w:rPr>
          <w:color w:val="000000"/>
        </w:rPr>
        <w:t xml:space="preserve">If a bursary recipient chooses to suspend their study their bursary will be frozen. Payments commensurate with the remaining funding for that level of study will recommence when the student returns to study. Time limits apply to a frozen bursary. Students are usually expected to recommence their studies within 18 months of the date of the suspension to receive the remaining funding. </w:t>
      </w:r>
    </w:p>
    <w:p w:rsidR="00A71E61" w:rsidRPr="00903DA9" w:rsidRDefault="00A71E61" w:rsidP="00A71E61">
      <w:pPr>
        <w:pStyle w:val="ListParagraph"/>
        <w:ind w:left="709"/>
        <w:rPr>
          <w:color w:val="000000"/>
        </w:rPr>
      </w:pPr>
    </w:p>
    <w:p w:rsidR="00AA5A9D" w:rsidRDefault="00AA5A9D" w:rsidP="00A71E61">
      <w:pPr>
        <w:pStyle w:val="ListParagraph"/>
        <w:numPr>
          <w:ilvl w:val="1"/>
          <w:numId w:val="32"/>
        </w:numPr>
        <w:ind w:left="709" w:hanging="709"/>
        <w:rPr>
          <w:color w:val="000000"/>
        </w:rPr>
      </w:pPr>
      <w:r w:rsidRPr="00903DA9">
        <w:rPr>
          <w:color w:val="000000"/>
        </w:rPr>
        <w:tab/>
      </w:r>
      <w:r w:rsidR="00401C97" w:rsidRPr="00903DA9">
        <w:rPr>
          <w:color w:val="000000"/>
        </w:rPr>
        <w:t>If a bursary recipient withdraws, any bursary funds that have not yet been paid to the withdrawn student will be re-distributed to those bursary applicants on the waiting list</w:t>
      </w:r>
      <w:r w:rsidRPr="00903DA9">
        <w:rPr>
          <w:color w:val="000000"/>
        </w:rPr>
        <w:t xml:space="preserve">. </w:t>
      </w:r>
      <w:r w:rsidR="00401C97" w:rsidRPr="00903DA9">
        <w:rPr>
          <w:color w:val="000000"/>
        </w:rPr>
        <w:t xml:space="preserve">The waiting list is managed by </w:t>
      </w:r>
      <w:r w:rsidR="00A71E61" w:rsidRPr="00903DA9">
        <w:rPr>
          <w:color w:val="000000"/>
        </w:rPr>
        <w:t>AskBU</w:t>
      </w:r>
      <w:r w:rsidR="00401C97" w:rsidRPr="00903DA9">
        <w:rPr>
          <w:color w:val="000000"/>
        </w:rPr>
        <w:t xml:space="preserve">. </w:t>
      </w:r>
      <w:r w:rsidR="00A71E61" w:rsidRPr="00903DA9">
        <w:rPr>
          <w:color w:val="000000"/>
        </w:rPr>
        <w:t>T</w:t>
      </w:r>
      <w:r w:rsidR="00401C97" w:rsidRPr="00903DA9">
        <w:rPr>
          <w:color w:val="000000"/>
        </w:rPr>
        <w:t xml:space="preserve">hese funds will be allocated as </w:t>
      </w:r>
      <w:r w:rsidRPr="00903DA9">
        <w:rPr>
          <w:color w:val="000000"/>
        </w:rPr>
        <w:t xml:space="preserve">part </w:t>
      </w:r>
      <w:r w:rsidR="00401C97" w:rsidRPr="00903DA9">
        <w:rPr>
          <w:color w:val="000000"/>
        </w:rPr>
        <w:t>bursaries</w:t>
      </w:r>
      <w:r w:rsidRPr="00903DA9">
        <w:rPr>
          <w:color w:val="000000"/>
        </w:rPr>
        <w:t xml:space="preserve"> in that academic year</w:t>
      </w:r>
      <w:r w:rsidR="00401C97" w:rsidRPr="00903DA9">
        <w:rPr>
          <w:color w:val="000000"/>
        </w:rPr>
        <w:t>.</w:t>
      </w:r>
      <w:r w:rsidRPr="00903DA9">
        <w:rPr>
          <w:color w:val="000000"/>
        </w:rPr>
        <w:t xml:space="preserve">  The amount the student receives will be the amount of funds remaining from the total bursary value less the amount previously paid to the withdrawn student. This means that students receiving bursaries who were on the waiting list will receive differing amounts depending on when the previous student withdraws. </w:t>
      </w:r>
    </w:p>
    <w:p w:rsidR="00B07062" w:rsidRPr="00B07062" w:rsidRDefault="00B07062" w:rsidP="00B07062">
      <w:pPr>
        <w:pStyle w:val="ListParagraph"/>
        <w:rPr>
          <w:color w:val="000000"/>
        </w:rPr>
      </w:pPr>
    </w:p>
    <w:p w:rsidR="00B07062" w:rsidRPr="00B07062" w:rsidRDefault="00B07062" w:rsidP="00B07062">
      <w:pPr>
        <w:pStyle w:val="ListParagraph"/>
        <w:numPr>
          <w:ilvl w:val="1"/>
          <w:numId w:val="32"/>
        </w:numPr>
        <w:ind w:left="709" w:hanging="709"/>
        <w:rPr>
          <w:color w:val="000000"/>
        </w:rPr>
      </w:pPr>
      <w:r w:rsidRPr="00B07062">
        <w:rPr>
          <w:color w:val="000000"/>
        </w:rPr>
        <w:t xml:space="preserve">Students repeating units at a level of study for which they have already received a bursary will not be eligible for bursary funds. If a student is repeating units alongside a higher level of study and is in receipt of a multi-year bursary the student will continue to receive the bursary for the higher level of study. </w:t>
      </w:r>
    </w:p>
    <w:p w:rsidR="00A71E61" w:rsidRPr="00903DA9" w:rsidRDefault="00A71E61" w:rsidP="00A71E61">
      <w:pPr>
        <w:pStyle w:val="ListParagraph"/>
        <w:rPr>
          <w:color w:val="000000"/>
        </w:rPr>
      </w:pPr>
    </w:p>
    <w:p w:rsidR="00AA5A9D" w:rsidRPr="00903DA9" w:rsidRDefault="00AA5A9D" w:rsidP="00A71E61">
      <w:pPr>
        <w:pStyle w:val="ListParagraph"/>
        <w:numPr>
          <w:ilvl w:val="1"/>
          <w:numId w:val="32"/>
        </w:numPr>
        <w:ind w:left="709" w:hanging="709"/>
        <w:rPr>
          <w:color w:val="000000"/>
        </w:rPr>
      </w:pPr>
      <w:r w:rsidRPr="00903DA9">
        <w:rPr>
          <w:color w:val="000000"/>
        </w:rPr>
        <w:tab/>
        <w:t>On occasion, should there are no eligible students on the waiting list, the remaining funds will be transferred to another Fair Access fund or initiative</w:t>
      </w:r>
      <w:r w:rsidR="00A71E61" w:rsidRPr="00903DA9">
        <w:rPr>
          <w:color w:val="000000"/>
        </w:rPr>
        <w:t>,</w:t>
      </w:r>
      <w:r w:rsidRPr="00903DA9">
        <w:rPr>
          <w:color w:val="000000"/>
        </w:rPr>
        <w:t xml:space="preserve"> or </w:t>
      </w:r>
      <w:r w:rsidR="00A71E61" w:rsidRPr="00903DA9">
        <w:rPr>
          <w:color w:val="000000"/>
        </w:rPr>
        <w:t>the BU H</w:t>
      </w:r>
      <w:r w:rsidRPr="00903DA9">
        <w:rPr>
          <w:color w:val="000000"/>
        </w:rPr>
        <w:t xml:space="preserve">ardship </w:t>
      </w:r>
      <w:r w:rsidR="00A71E61" w:rsidRPr="00903DA9">
        <w:rPr>
          <w:color w:val="000000"/>
        </w:rPr>
        <w:t>F</w:t>
      </w:r>
      <w:r w:rsidRPr="00903DA9">
        <w:rPr>
          <w:color w:val="000000"/>
        </w:rPr>
        <w:t>und</w:t>
      </w:r>
      <w:r w:rsidR="00581BEB">
        <w:rPr>
          <w:color w:val="000000"/>
        </w:rPr>
        <w:t xml:space="preserve"> as determined by the Bursaries Implementation Group</w:t>
      </w:r>
      <w:r w:rsidRPr="00903DA9">
        <w:rPr>
          <w:color w:val="000000"/>
        </w:rPr>
        <w:t xml:space="preserve">. </w:t>
      </w:r>
    </w:p>
    <w:p w:rsidR="00401C97" w:rsidRPr="00903DA9" w:rsidRDefault="00401C97" w:rsidP="00A71E61">
      <w:pPr>
        <w:pStyle w:val="ListParagraph"/>
        <w:ind w:left="709"/>
        <w:rPr>
          <w:color w:val="000000"/>
        </w:rPr>
      </w:pPr>
    </w:p>
    <w:p w:rsidR="00AB5715" w:rsidRPr="00903DA9" w:rsidRDefault="00AB5715" w:rsidP="00E92020">
      <w:pPr>
        <w:pStyle w:val="ListParagraph"/>
        <w:numPr>
          <w:ilvl w:val="0"/>
          <w:numId w:val="32"/>
        </w:numPr>
        <w:ind w:left="709"/>
        <w:rPr>
          <w:b/>
          <w:color w:val="000000"/>
        </w:rPr>
      </w:pPr>
      <w:r w:rsidRPr="00903DA9">
        <w:rPr>
          <w:b/>
          <w:color w:val="000000"/>
        </w:rPr>
        <w:tab/>
        <w:t>Unusual Circumstances</w:t>
      </w:r>
    </w:p>
    <w:p w:rsidR="00401C97" w:rsidRPr="00903DA9" w:rsidRDefault="00401C97" w:rsidP="00413ABB">
      <w:pPr>
        <w:rPr>
          <w:color w:val="00B0F0"/>
        </w:rPr>
      </w:pPr>
    </w:p>
    <w:p w:rsidR="00AB5715" w:rsidRPr="00903DA9" w:rsidRDefault="00AB5715" w:rsidP="00FD5D05">
      <w:pPr>
        <w:pStyle w:val="ListParagraph"/>
        <w:numPr>
          <w:ilvl w:val="1"/>
          <w:numId w:val="32"/>
        </w:numPr>
        <w:ind w:left="709" w:hanging="709"/>
        <w:rPr>
          <w:color w:val="000000"/>
        </w:rPr>
      </w:pPr>
      <w:r w:rsidRPr="00903DA9">
        <w:rPr>
          <w:color w:val="000000"/>
        </w:rPr>
        <w:t>Some of the funding contributing to the BU Maintenance Bursary comes from the Government’s National Scholarship Programme (NSP). At BU the financial package for students on the NSP is the same value of bursary award as the BU Maintenance Bursary which is fully funded by BU. However, the NSP has more stringent eligibility criteria and excludes students who withdraw and transfer to a new BU programme. To avoid students becoming ineligible for an award following transfer to a new BU programme</w:t>
      </w:r>
      <w:r w:rsidR="00581BEB">
        <w:rPr>
          <w:color w:val="000000"/>
        </w:rPr>
        <w:t>, where possible,</w:t>
      </w:r>
      <w:r w:rsidRPr="00903DA9">
        <w:rPr>
          <w:color w:val="000000"/>
        </w:rPr>
        <w:t xml:space="preserve"> we will transfer these students from an NSP award to a BU funded Maintenance Bursary. While there will be no difference for the student in how, when</w:t>
      </w:r>
      <w:r w:rsidR="00FD5D05" w:rsidRPr="00903DA9">
        <w:rPr>
          <w:color w:val="000000"/>
        </w:rPr>
        <w:t>,</w:t>
      </w:r>
      <w:r w:rsidRPr="00903DA9">
        <w:rPr>
          <w:color w:val="000000"/>
        </w:rPr>
        <w:t xml:space="preserve"> or the value of their award it is important for reporting purposes to make a differentiation in the students </w:t>
      </w:r>
      <w:r w:rsidR="00F279CD" w:rsidRPr="00903DA9">
        <w:rPr>
          <w:color w:val="000000"/>
        </w:rPr>
        <w:t xml:space="preserve">named </w:t>
      </w:r>
      <w:r w:rsidRPr="00903DA9">
        <w:rPr>
          <w:color w:val="000000"/>
        </w:rPr>
        <w:t>award. Therefore, students are responsible for highlighting their withdrawal and programme change to AskBU before they commence the new programme of study.</w:t>
      </w:r>
      <w:r w:rsidR="00581BEB">
        <w:rPr>
          <w:color w:val="000000"/>
        </w:rPr>
        <w:t xml:space="preserve"> NSP recipients are flagged in the Student Records System and any changes must be reflected in the Student Records System. </w:t>
      </w:r>
      <w:r w:rsidRPr="00903DA9">
        <w:rPr>
          <w:color w:val="000000"/>
        </w:rPr>
        <w:t xml:space="preserve"> </w:t>
      </w:r>
    </w:p>
    <w:p w:rsidR="00FD5D05" w:rsidRDefault="00FD5D05" w:rsidP="00FD5D05">
      <w:pPr>
        <w:pStyle w:val="ListParagraph"/>
        <w:ind w:left="709"/>
        <w:rPr>
          <w:color w:val="000000"/>
        </w:rPr>
      </w:pPr>
    </w:p>
    <w:p w:rsidR="00FD5D05" w:rsidRPr="00903DA9" w:rsidRDefault="00FD5D05" w:rsidP="00FD5D05">
      <w:pPr>
        <w:pStyle w:val="ListParagraph"/>
        <w:numPr>
          <w:ilvl w:val="0"/>
          <w:numId w:val="32"/>
        </w:numPr>
        <w:ind w:left="709"/>
        <w:rPr>
          <w:b/>
          <w:color w:val="000000"/>
        </w:rPr>
      </w:pPr>
      <w:r w:rsidRPr="00903DA9">
        <w:rPr>
          <w:b/>
          <w:color w:val="000000"/>
        </w:rPr>
        <w:t>Queries</w:t>
      </w:r>
    </w:p>
    <w:p w:rsidR="00FD5D05" w:rsidRPr="00903DA9" w:rsidRDefault="00FD5D05" w:rsidP="00FD5D05">
      <w:pPr>
        <w:pStyle w:val="ListParagraph"/>
        <w:ind w:left="709"/>
        <w:rPr>
          <w:b/>
          <w:color w:val="000000"/>
        </w:rPr>
      </w:pPr>
    </w:p>
    <w:p w:rsidR="00F279CD" w:rsidRPr="00316D78" w:rsidRDefault="00FD5D05" w:rsidP="00316D78">
      <w:pPr>
        <w:pStyle w:val="ListParagraph"/>
        <w:numPr>
          <w:ilvl w:val="1"/>
          <w:numId w:val="32"/>
        </w:numPr>
        <w:ind w:left="709" w:hanging="709"/>
        <w:rPr>
          <w:b/>
          <w:color w:val="00B0F0"/>
          <w:sz w:val="22"/>
          <w:szCs w:val="22"/>
        </w:rPr>
      </w:pPr>
      <w:r w:rsidRPr="00903DA9">
        <w:rPr>
          <w:color w:val="000000"/>
        </w:rPr>
        <w:t xml:space="preserve">For clarification or further information contact AskBU. </w:t>
      </w:r>
    </w:p>
    <w:p w:rsidR="00A36D78" w:rsidRDefault="00A36D78" w:rsidP="00413ABB">
      <w:pPr>
        <w:rPr>
          <w:b/>
          <w:color w:val="00B0F0"/>
          <w:sz w:val="22"/>
          <w:szCs w:val="22"/>
        </w:rPr>
        <w:sectPr w:rsidR="00A36D78" w:rsidSect="00F75D69">
          <w:pgSz w:w="11906" w:h="16838" w:code="9"/>
          <w:pgMar w:top="1440" w:right="1134" w:bottom="1021" w:left="1134" w:header="709" w:footer="709" w:gutter="0"/>
          <w:cols w:space="708"/>
          <w:docGrid w:linePitch="360"/>
        </w:sectPr>
      </w:pPr>
    </w:p>
    <w:p w:rsidR="00A65AD0" w:rsidRPr="00A619FB" w:rsidRDefault="00CD5F99" w:rsidP="00FD5D05">
      <w:pPr>
        <w:pStyle w:val="Heading1"/>
        <w:rPr>
          <w:rFonts w:cs="Arial"/>
          <w:color w:val="auto"/>
          <w:szCs w:val="26"/>
        </w:rPr>
      </w:pPr>
      <w:bookmarkStart w:id="0" w:name="APPENDICIES"/>
      <w:bookmarkStart w:id="1" w:name="_Toc443315269"/>
      <w:r w:rsidRPr="00A619FB">
        <w:rPr>
          <w:rFonts w:cs="Arial"/>
          <w:color w:val="auto"/>
          <w:szCs w:val="26"/>
        </w:rPr>
        <w:lastRenderedPageBreak/>
        <w:t>APPENDICIES</w:t>
      </w:r>
      <w:bookmarkEnd w:id="0"/>
      <w:bookmarkEnd w:id="1"/>
    </w:p>
    <w:p w:rsidR="00FD5D05" w:rsidRPr="00FD5D05" w:rsidRDefault="00FD5D05" w:rsidP="00FD5D05"/>
    <w:p w:rsidR="00A44B62" w:rsidRDefault="00A619FB">
      <w:pPr>
        <w:pStyle w:val="TOC1"/>
        <w:tabs>
          <w:tab w:val="right" w:leader="dot" w:pos="9628"/>
        </w:tabs>
        <w:rPr>
          <w:rFonts w:asciiTheme="minorHAnsi" w:eastAsiaTheme="minorEastAsia" w:hAnsiTheme="minorHAnsi" w:cstheme="minorBidi"/>
          <w:bCs w:val="0"/>
          <w:noProof/>
          <w:sz w:val="22"/>
          <w:szCs w:val="22"/>
          <w:lang w:eastAsia="en-GB"/>
        </w:rPr>
      </w:pPr>
      <w:r>
        <w:rPr>
          <w:b/>
          <w:color w:val="00B0F0"/>
        </w:rPr>
        <w:fldChar w:fldCharType="begin"/>
      </w:r>
      <w:r>
        <w:rPr>
          <w:b/>
          <w:color w:val="00B0F0"/>
        </w:rPr>
        <w:instrText xml:space="preserve"> TOC \o "1-3" \h \z \u </w:instrText>
      </w:r>
      <w:r>
        <w:rPr>
          <w:b/>
          <w:color w:val="00B0F0"/>
        </w:rPr>
        <w:fldChar w:fldCharType="separate"/>
      </w:r>
      <w:hyperlink w:anchor="_Toc443315269" w:history="1">
        <w:r w:rsidR="00A44B62" w:rsidRPr="00F113D3">
          <w:rPr>
            <w:rStyle w:val="Hyperlink"/>
            <w:noProof/>
          </w:rPr>
          <w:t>APPENDICIES</w:t>
        </w:r>
        <w:r w:rsidR="00A44B62">
          <w:rPr>
            <w:noProof/>
            <w:webHidden/>
          </w:rPr>
          <w:tab/>
        </w:r>
        <w:r w:rsidR="00A44B62">
          <w:rPr>
            <w:noProof/>
            <w:webHidden/>
          </w:rPr>
          <w:fldChar w:fldCharType="begin"/>
        </w:r>
        <w:r w:rsidR="00A44B62">
          <w:rPr>
            <w:noProof/>
            <w:webHidden/>
          </w:rPr>
          <w:instrText xml:space="preserve"> PAGEREF _Toc443315269 \h </w:instrText>
        </w:r>
        <w:r w:rsidR="00A44B62">
          <w:rPr>
            <w:noProof/>
            <w:webHidden/>
          </w:rPr>
        </w:r>
        <w:r w:rsidR="00A44B62">
          <w:rPr>
            <w:noProof/>
            <w:webHidden/>
          </w:rPr>
          <w:fldChar w:fldCharType="separate"/>
        </w:r>
        <w:r w:rsidR="00043336">
          <w:rPr>
            <w:noProof/>
            <w:webHidden/>
          </w:rPr>
          <w:t>7</w:t>
        </w:r>
        <w:r w:rsidR="00A44B62">
          <w:rPr>
            <w:noProof/>
            <w:webHidden/>
          </w:rPr>
          <w:fldChar w:fldCharType="end"/>
        </w:r>
      </w:hyperlink>
    </w:p>
    <w:p w:rsidR="00A44B62" w:rsidRDefault="00062A9E">
      <w:pPr>
        <w:pStyle w:val="TOC1"/>
        <w:tabs>
          <w:tab w:val="right" w:leader="dot" w:pos="9628"/>
        </w:tabs>
        <w:rPr>
          <w:rFonts w:asciiTheme="minorHAnsi" w:eastAsiaTheme="minorEastAsia" w:hAnsiTheme="minorHAnsi" w:cstheme="minorBidi"/>
          <w:bCs w:val="0"/>
          <w:noProof/>
          <w:sz w:val="22"/>
          <w:szCs w:val="22"/>
          <w:lang w:eastAsia="en-GB"/>
        </w:rPr>
      </w:pPr>
      <w:hyperlink w:anchor="_Toc443315270" w:history="1">
        <w:r w:rsidR="00A44B62" w:rsidRPr="00F113D3">
          <w:rPr>
            <w:rStyle w:val="Hyperlink"/>
            <w:noProof/>
          </w:rPr>
          <w:t>Appendix 1: BU Care Leavers Bursary (all years of entry)</w:t>
        </w:r>
        <w:r w:rsidR="00A44B62">
          <w:rPr>
            <w:noProof/>
            <w:webHidden/>
          </w:rPr>
          <w:tab/>
        </w:r>
        <w:r w:rsidR="00A44B62">
          <w:rPr>
            <w:noProof/>
            <w:webHidden/>
          </w:rPr>
          <w:fldChar w:fldCharType="begin"/>
        </w:r>
        <w:r w:rsidR="00A44B62">
          <w:rPr>
            <w:noProof/>
            <w:webHidden/>
          </w:rPr>
          <w:instrText xml:space="preserve"> PAGEREF _Toc443315270 \h </w:instrText>
        </w:r>
        <w:r w:rsidR="00A44B62">
          <w:rPr>
            <w:noProof/>
            <w:webHidden/>
          </w:rPr>
        </w:r>
        <w:r w:rsidR="00A44B62">
          <w:rPr>
            <w:noProof/>
            <w:webHidden/>
          </w:rPr>
          <w:fldChar w:fldCharType="separate"/>
        </w:r>
        <w:r w:rsidR="00043336">
          <w:rPr>
            <w:noProof/>
            <w:webHidden/>
          </w:rPr>
          <w:t>8</w:t>
        </w:r>
        <w:r w:rsidR="00A44B62">
          <w:rPr>
            <w:noProof/>
            <w:webHidden/>
          </w:rPr>
          <w:fldChar w:fldCharType="end"/>
        </w:r>
      </w:hyperlink>
    </w:p>
    <w:p w:rsidR="00A44B62" w:rsidRDefault="00062A9E">
      <w:pPr>
        <w:pStyle w:val="TOC1"/>
        <w:tabs>
          <w:tab w:val="right" w:leader="dot" w:pos="9628"/>
        </w:tabs>
        <w:rPr>
          <w:rFonts w:asciiTheme="minorHAnsi" w:eastAsiaTheme="minorEastAsia" w:hAnsiTheme="minorHAnsi" w:cstheme="minorBidi"/>
          <w:bCs w:val="0"/>
          <w:noProof/>
          <w:sz w:val="22"/>
          <w:szCs w:val="22"/>
          <w:lang w:eastAsia="en-GB"/>
        </w:rPr>
      </w:pPr>
      <w:hyperlink w:anchor="_Toc443315271" w:history="1">
        <w:r w:rsidR="00A44B62" w:rsidRPr="00F113D3">
          <w:rPr>
            <w:rStyle w:val="Hyperlink"/>
            <w:noProof/>
          </w:rPr>
          <w:t>Appendix 2: BU Maintenance Bursary Rules (all years of entry)</w:t>
        </w:r>
        <w:r w:rsidR="00A44B62">
          <w:rPr>
            <w:noProof/>
            <w:webHidden/>
          </w:rPr>
          <w:tab/>
        </w:r>
        <w:r w:rsidR="00A44B62">
          <w:rPr>
            <w:noProof/>
            <w:webHidden/>
          </w:rPr>
          <w:fldChar w:fldCharType="begin"/>
        </w:r>
        <w:r w:rsidR="00A44B62">
          <w:rPr>
            <w:noProof/>
            <w:webHidden/>
          </w:rPr>
          <w:instrText xml:space="preserve"> PAGEREF _Toc443315271 \h </w:instrText>
        </w:r>
        <w:r w:rsidR="00A44B62">
          <w:rPr>
            <w:noProof/>
            <w:webHidden/>
          </w:rPr>
        </w:r>
        <w:r w:rsidR="00A44B62">
          <w:rPr>
            <w:noProof/>
            <w:webHidden/>
          </w:rPr>
          <w:fldChar w:fldCharType="separate"/>
        </w:r>
        <w:r w:rsidR="00043336">
          <w:rPr>
            <w:noProof/>
            <w:webHidden/>
          </w:rPr>
          <w:t>15</w:t>
        </w:r>
        <w:r w:rsidR="00A44B62">
          <w:rPr>
            <w:noProof/>
            <w:webHidden/>
          </w:rPr>
          <w:fldChar w:fldCharType="end"/>
        </w:r>
      </w:hyperlink>
    </w:p>
    <w:p w:rsidR="00A44B62" w:rsidRDefault="00062A9E">
      <w:pPr>
        <w:pStyle w:val="TOC1"/>
        <w:tabs>
          <w:tab w:val="right" w:leader="dot" w:pos="9628"/>
        </w:tabs>
        <w:rPr>
          <w:rFonts w:asciiTheme="minorHAnsi" w:eastAsiaTheme="minorEastAsia" w:hAnsiTheme="minorHAnsi" w:cstheme="minorBidi"/>
          <w:bCs w:val="0"/>
          <w:noProof/>
          <w:sz w:val="22"/>
          <w:szCs w:val="22"/>
          <w:lang w:eastAsia="en-GB"/>
        </w:rPr>
      </w:pPr>
      <w:hyperlink w:anchor="_Toc443315272" w:history="1">
        <w:r w:rsidR="00A44B62" w:rsidRPr="00F113D3">
          <w:rPr>
            <w:rStyle w:val="Hyperlink"/>
            <w:noProof/>
          </w:rPr>
          <w:t>Appendix 2.1: BU Maintenance Bursary Recipients with 2012/13 year of entry</w:t>
        </w:r>
        <w:r w:rsidR="00A44B62">
          <w:rPr>
            <w:noProof/>
            <w:webHidden/>
          </w:rPr>
          <w:tab/>
        </w:r>
        <w:r w:rsidR="00A44B62">
          <w:rPr>
            <w:noProof/>
            <w:webHidden/>
          </w:rPr>
          <w:fldChar w:fldCharType="begin"/>
        </w:r>
        <w:r w:rsidR="00A44B62">
          <w:rPr>
            <w:noProof/>
            <w:webHidden/>
          </w:rPr>
          <w:instrText xml:space="preserve"> PAGEREF _Toc443315272 \h </w:instrText>
        </w:r>
        <w:r w:rsidR="00A44B62">
          <w:rPr>
            <w:noProof/>
            <w:webHidden/>
          </w:rPr>
        </w:r>
        <w:r w:rsidR="00A44B62">
          <w:rPr>
            <w:noProof/>
            <w:webHidden/>
          </w:rPr>
          <w:fldChar w:fldCharType="separate"/>
        </w:r>
        <w:r w:rsidR="00043336">
          <w:rPr>
            <w:noProof/>
            <w:webHidden/>
          </w:rPr>
          <w:t>17</w:t>
        </w:r>
        <w:r w:rsidR="00A44B62">
          <w:rPr>
            <w:noProof/>
            <w:webHidden/>
          </w:rPr>
          <w:fldChar w:fldCharType="end"/>
        </w:r>
      </w:hyperlink>
    </w:p>
    <w:p w:rsidR="00A44B62" w:rsidRDefault="00062A9E">
      <w:pPr>
        <w:pStyle w:val="TOC1"/>
        <w:tabs>
          <w:tab w:val="right" w:leader="dot" w:pos="9628"/>
        </w:tabs>
        <w:rPr>
          <w:rFonts w:asciiTheme="minorHAnsi" w:eastAsiaTheme="minorEastAsia" w:hAnsiTheme="minorHAnsi" w:cstheme="minorBidi"/>
          <w:bCs w:val="0"/>
          <w:noProof/>
          <w:sz w:val="22"/>
          <w:szCs w:val="22"/>
          <w:lang w:eastAsia="en-GB"/>
        </w:rPr>
      </w:pPr>
      <w:hyperlink w:anchor="_Toc443315273" w:history="1">
        <w:r w:rsidR="00A44B62" w:rsidRPr="00F113D3">
          <w:rPr>
            <w:rStyle w:val="Hyperlink"/>
            <w:noProof/>
          </w:rPr>
          <w:t>Appendix 2.2: BU Maintenance Bursary Recipients with 2013/14 year of entry</w:t>
        </w:r>
        <w:r w:rsidR="00A44B62">
          <w:rPr>
            <w:noProof/>
            <w:webHidden/>
          </w:rPr>
          <w:tab/>
        </w:r>
        <w:r w:rsidR="00A44B62">
          <w:rPr>
            <w:noProof/>
            <w:webHidden/>
          </w:rPr>
          <w:fldChar w:fldCharType="begin"/>
        </w:r>
        <w:r w:rsidR="00A44B62">
          <w:rPr>
            <w:noProof/>
            <w:webHidden/>
          </w:rPr>
          <w:instrText xml:space="preserve"> PAGEREF _Toc443315273 \h </w:instrText>
        </w:r>
        <w:r w:rsidR="00A44B62">
          <w:rPr>
            <w:noProof/>
            <w:webHidden/>
          </w:rPr>
        </w:r>
        <w:r w:rsidR="00A44B62">
          <w:rPr>
            <w:noProof/>
            <w:webHidden/>
          </w:rPr>
          <w:fldChar w:fldCharType="separate"/>
        </w:r>
        <w:r w:rsidR="00043336">
          <w:rPr>
            <w:noProof/>
            <w:webHidden/>
          </w:rPr>
          <w:t>19</w:t>
        </w:r>
        <w:r w:rsidR="00A44B62">
          <w:rPr>
            <w:noProof/>
            <w:webHidden/>
          </w:rPr>
          <w:fldChar w:fldCharType="end"/>
        </w:r>
      </w:hyperlink>
    </w:p>
    <w:p w:rsidR="00A44B62" w:rsidRDefault="00062A9E">
      <w:pPr>
        <w:pStyle w:val="TOC1"/>
        <w:tabs>
          <w:tab w:val="right" w:leader="dot" w:pos="9628"/>
        </w:tabs>
        <w:rPr>
          <w:rFonts w:asciiTheme="minorHAnsi" w:eastAsiaTheme="minorEastAsia" w:hAnsiTheme="minorHAnsi" w:cstheme="minorBidi"/>
          <w:bCs w:val="0"/>
          <w:noProof/>
          <w:sz w:val="22"/>
          <w:szCs w:val="22"/>
          <w:lang w:eastAsia="en-GB"/>
        </w:rPr>
      </w:pPr>
      <w:hyperlink w:anchor="_Toc443315274" w:history="1">
        <w:r w:rsidR="00A44B62" w:rsidRPr="00F113D3">
          <w:rPr>
            <w:rStyle w:val="Hyperlink"/>
            <w:noProof/>
          </w:rPr>
          <w:t>Appendix 2.3: BU Maintenance Bursary Recipients with 2014/15 year of entry</w:t>
        </w:r>
        <w:r w:rsidR="00A44B62">
          <w:rPr>
            <w:noProof/>
            <w:webHidden/>
          </w:rPr>
          <w:tab/>
        </w:r>
        <w:r w:rsidR="00A44B62">
          <w:rPr>
            <w:noProof/>
            <w:webHidden/>
          </w:rPr>
          <w:fldChar w:fldCharType="begin"/>
        </w:r>
        <w:r w:rsidR="00A44B62">
          <w:rPr>
            <w:noProof/>
            <w:webHidden/>
          </w:rPr>
          <w:instrText xml:space="preserve"> PAGEREF _Toc443315274 \h </w:instrText>
        </w:r>
        <w:r w:rsidR="00A44B62">
          <w:rPr>
            <w:noProof/>
            <w:webHidden/>
          </w:rPr>
        </w:r>
        <w:r w:rsidR="00A44B62">
          <w:rPr>
            <w:noProof/>
            <w:webHidden/>
          </w:rPr>
          <w:fldChar w:fldCharType="separate"/>
        </w:r>
        <w:r w:rsidR="00043336">
          <w:rPr>
            <w:noProof/>
            <w:webHidden/>
          </w:rPr>
          <w:t>21</w:t>
        </w:r>
        <w:r w:rsidR="00A44B62">
          <w:rPr>
            <w:noProof/>
            <w:webHidden/>
          </w:rPr>
          <w:fldChar w:fldCharType="end"/>
        </w:r>
      </w:hyperlink>
    </w:p>
    <w:p w:rsidR="00A44B62" w:rsidRDefault="00062A9E">
      <w:pPr>
        <w:pStyle w:val="TOC1"/>
        <w:tabs>
          <w:tab w:val="right" w:leader="dot" w:pos="9628"/>
        </w:tabs>
        <w:rPr>
          <w:rFonts w:asciiTheme="minorHAnsi" w:eastAsiaTheme="minorEastAsia" w:hAnsiTheme="minorHAnsi" w:cstheme="minorBidi"/>
          <w:bCs w:val="0"/>
          <w:noProof/>
          <w:sz w:val="22"/>
          <w:szCs w:val="22"/>
          <w:lang w:eastAsia="en-GB"/>
        </w:rPr>
      </w:pPr>
      <w:hyperlink w:anchor="_Toc443315275" w:history="1">
        <w:r w:rsidR="00A44B62" w:rsidRPr="00F113D3">
          <w:rPr>
            <w:rStyle w:val="Hyperlink"/>
            <w:noProof/>
          </w:rPr>
          <w:t>Appendix 2.4: BU Maintenance Bursary Recipients with 2015/16 year of entry</w:t>
        </w:r>
        <w:r w:rsidR="00A44B62">
          <w:rPr>
            <w:noProof/>
            <w:webHidden/>
          </w:rPr>
          <w:tab/>
        </w:r>
        <w:r w:rsidR="00A44B62">
          <w:rPr>
            <w:noProof/>
            <w:webHidden/>
          </w:rPr>
          <w:fldChar w:fldCharType="begin"/>
        </w:r>
        <w:r w:rsidR="00A44B62">
          <w:rPr>
            <w:noProof/>
            <w:webHidden/>
          </w:rPr>
          <w:instrText xml:space="preserve"> PAGEREF _Toc443315275 \h </w:instrText>
        </w:r>
        <w:r w:rsidR="00A44B62">
          <w:rPr>
            <w:noProof/>
            <w:webHidden/>
          </w:rPr>
        </w:r>
        <w:r w:rsidR="00A44B62">
          <w:rPr>
            <w:noProof/>
            <w:webHidden/>
          </w:rPr>
          <w:fldChar w:fldCharType="separate"/>
        </w:r>
        <w:r w:rsidR="00043336">
          <w:rPr>
            <w:noProof/>
            <w:webHidden/>
          </w:rPr>
          <w:t>22</w:t>
        </w:r>
        <w:r w:rsidR="00A44B62">
          <w:rPr>
            <w:noProof/>
            <w:webHidden/>
          </w:rPr>
          <w:fldChar w:fldCharType="end"/>
        </w:r>
      </w:hyperlink>
    </w:p>
    <w:p w:rsidR="00A44B62" w:rsidRDefault="00062A9E">
      <w:pPr>
        <w:pStyle w:val="TOC1"/>
        <w:tabs>
          <w:tab w:val="right" w:leader="dot" w:pos="9628"/>
        </w:tabs>
        <w:rPr>
          <w:rFonts w:asciiTheme="minorHAnsi" w:eastAsiaTheme="minorEastAsia" w:hAnsiTheme="minorHAnsi" w:cstheme="minorBidi"/>
          <w:bCs w:val="0"/>
          <w:noProof/>
          <w:sz w:val="22"/>
          <w:szCs w:val="22"/>
          <w:lang w:eastAsia="en-GB"/>
        </w:rPr>
      </w:pPr>
      <w:hyperlink w:anchor="_Toc443315276" w:history="1">
        <w:r w:rsidR="00A44B62" w:rsidRPr="00F113D3">
          <w:rPr>
            <w:rStyle w:val="Hyperlink"/>
            <w:noProof/>
          </w:rPr>
          <w:t>Appendix 3: Student Carers Bursary (2015/16)</w:t>
        </w:r>
        <w:r w:rsidR="00A44B62">
          <w:rPr>
            <w:noProof/>
            <w:webHidden/>
          </w:rPr>
          <w:tab/>
        </w:r>
        <w:r w:rsidR="00A44B62">
          <w:rPr>
            <w:noProof/>
            <w:webHidden/>
          </w:rPr>
          <w:fldChar w:fldCharType="begin"/>
        </w:r>
        <w:r w:rsidR="00A44B62">
          <w:rPr>
            <w:noProof/>
            <w:webHidden/>
          </w:rPr>
          <w:instrText xml:space="preserve"> PAGEREF _Toc443315276 \h </w:instrText>
        </w:r>
        <w:r w:rsidR="00A44B62">
          <w:rPr>
            <w:noProof/>
            <w:webHidden/>
          </w:rPr>
        </w:r>
        <w:r w:rsidR="00A44B62">
          <w:rPr>
            <w:noProof/>
            <w:webHidden/>
          </w:rPr>
          <w:fldChar w:fldCharType="separate"/>
        </w:r>
        <w:r w:rsidR="00043336">
          <w:rPr>
            <w:noProof/>
            <w:webHidden/>
          </w:rPr>
          <w:t>23</w:t>
        </w:r>
        <w:r w:rsidR="00A44B62">
          <w:rPr>
            <w:noProof/>
            <w:webHidden/>
          </w:rPr>
          <w:fldChar w:fldCharType="end"/>
        </w:r>
      </w:hyperlink>
    </w:p>
    <w:p w:rsidR="00CD5F99" w:rsidRDefault="00A619FB" w:rsidP="00413ABB">
      <w:pPr>
        <w:rPr>
          <w:b/>
          <w:color w:val="00B0F0"/>
        </w:rPr>
        <w:sectPr w:rsidR="00CD5F99" w:rsidSect="00F75D69">
          <w:pgSz w:w="11906" w:h="16838" w:code="9"/>
          <w:pgMar w:top="1440" w:right="1134" w:bottom="1021" w:left="1134" w:header="709" w:footer="709" w:gutter="0"/>
          <w:cols w:space="708"/>
          <w:docGrid w:linePitch="360"/>
        </w:sectPr>
      </w:pPr>
      <w:r>
        <w:rPr>
          <w:b/>
          <w:color w:val="00B0F0"/>
        </w:rPr>
        <w:fldChar w:fldCharType="end"/>
      </w:r>
    </w:p>
    <w:p w:rsidR="004E41E0" w:rsidRPr="008773E9" w:rsidRDefault="004E41E0" w:rsidP="00FD5D05">
      <w:pPr>
        <w:pStyle w:val="Heading1"/>
        <w:rPr>
          <w:szCs w:val="26"/>
        </w:rPr>
      </w:pPr>
      <w:bookmarkStart w:id="2" w:name="Appendix"/>
      <w:bookmarkStart w:id="3" w:name="_Toc443315270"/>
      <w:r w:rsidRPr="008773E9">
        <w:rPr>
          <w:szCs w:val="26"/>
        </w:rPr>
        <w:lastRenderedPageBreak/>
        <w:t>Appendix 1</w:t>
      </w:r>
      <w:bookmarkEnd w:id="2"/>
      <w:r w:rsidRPr="008773E9">
        <w:rPr>
          <w:szCs w:val="26"/>
        </w:rPr>
        <w:t>: BU Care Leavers Bursary (all years of entry)</w:t>
      </w:r>
      <w:bookmarkEnd w:id="3"/>
      <w:r w:rsidRPr="008773E9">
        <w:rPr>
          <w:szCs w:val="26"/>
        </w:rPr>
        <w:t xml:space="preserve"> </w:t>
      </w:r>
    </w:p>
    <w:p w:rsidR="004E41E0" w:rsidRDefault="008640AF" w:rsidP="00903DA9">
      <w:pPr>
        <w:spacing w:line="276" w:lineRule="auto"/>
      </w:pPr>
      <w:r>
        <w:t xml:space="preserve">The information below lists the eligibility </w:t>
      </w:r>
      <w:r w:rsidR="00584186">
        <w:t xml:space="preserve">and criteria </w:t>
      </w:r>
      <w:r>
        <w:t>information applications must satisfy along with the categories of students that are excluded from receipt of the Care Leavers Bursary.</w:t>
      </w:r>
    </w:p>
    <w:p w:rsidR="008640AF" w:rsidRDefault="008640AF" w:rsidP="00903DA9">
      <w:pPr>
        <w:spacing w:line="276" w:lineRule="auto"/>
      </w:pPr>
    </w:p>
    <w:p w:rsidR="008640AF" w:rsidRDefault="008640AF" w:rsidP="00903DA9">
      <w:pPr>
        <w:spacing w:line="276" w:lineRule="auto"/>
      </w:pPr>
      <w:r>
        <w:t xml:space="preserve">While the funding levels are the same for all students regardless of year of entry how students received the funds varies. Please refer to the student’s year of entry to determine payment methods. </w:t>
      </w:r>
    </w:p>
    <w:p w:rsidR="00304248" w:rsidRDefault="00304248" w:rsidP="00903DA9">
      <w:pPr>
        <w:spacing w:line="276" w:lineRule="auto"/>
      </w:pPr>
    </w:p>
    <w:p w:rsidR="00304248" w:rsidRDefault="00304248" w:rsidP="00903DA9">
      <w:pPr>
        <w:spacing w:line="276" w:lineRule="auto"/>
      </w:pPr>
      <w:r>
        <w:t xml:space="preserve">The Care Leavers Bursary is a non-repayable Bursary. </w:t>
      </w:r>
    </w:p>
    <w:p w:rsidR="008640AF" w:rsidRDefault="008640AF" w:rsidP="00903DA9">
      <w:pPr>
        <w:spacing w:line="276" w:lineRule="auto"/>
      </w:pPr>
    </w:p>
    <w:p w:rsidR="008640AF" w:rsidRPr="008640AF" w:rsidRDefault="008640AF" w:rsidP="00903DA9">
      <w:pPr>
        <w:spacing w:line="276" w:lineRule="auto"/>
        <w:rPr>
          <w:b/>
          <w:color w:val="000000"/>
        </w:rPr>
      </w:pPr>
      <w:r>
        <w:rPr>
          <w:b/>
          <w:color w:val="000000"/>
        </w:rPr>
        <w:t>Bursary title</w:t>
      </w:r>
    </w:p>
    <w:p w:rsidR="00617EB8" w:rsidRPr="00DE7F48" w:rsidRDefault="00617EB8" w:rsidP="00903DA9">
      <w:pPr>
        <w:spacing w:line="276" w:lineRule="auto"/>
        <w:rPr>
          <w:color w:val="000000"/>
        </w:rPr>
      </w:pPr>
      <w:r w:rsidRPr="00DE7F48">
        <w:rPr>
          <w:color w:val="000000"/>
        </w:rPr>
        <w:t>BU Care Leavers Bursary</w:t>
      </w:r>
    </w:p>
    <w:p w:rsidR="00617EB8" w:rsidRPr="00DE7F48" w:rsidRDefault="00617EB8" w:rsidP="00903DA9">
      <w:pPr>
        <w:spacing w:line="276" w:lineRule="auto"/>
        <w:rPr>
          <w:color w:val="000000"/>
        </w:rPr>
      </w:pPr>
    </w:p>
    <w:p w:rsidR="008640AF" w:rsidRPr="008640AF" w:rsidRDefault="00617EB8" w:rsidP="00903DA9">
      <w:pPr>
        <w:spacing w:line="276" w:lineRule="auto"/>
        <w:rPr>
          <w:b/>
          <w:color w:val="000000"/>
        </w:rPr>
      </w:pPr>
      <w:r w:rsidRPr="008640AF">
        <w:rPr>
          <w:b/>
          <w:color w:val="000000"/>
        </w:rPr>
        <w:t>Mode of attendance</w:t>
      </w:r>
    </w:p>
    <w:p w:rsidR="000C6F89" w:rsidRDefault="008640AF" w:rsidP="00903DA9">
      <w:pPr>
        <w:spacing w:line="276" w:lineRule="auto"/>
        <w:rPr>
          <w:color w:val="000000"/>
        </w:rPr>
      </w:pPr>
      <w:r>
        <w:rPr>
          <w:color w:val="000000"/>
        </w:rPr>
        <w:t>Full or part-time. Part-time students must be studying a minimum of 25% of the course in each academic year.</w:t>
      </w:r>
      <w:r w:rsidR="000C6F89">
        <w:rPr>
          <w:color w:val="000000"/>
        </w:rPr>
        <w:t xml:space="preserve"> Part-time students receive their bursary in proportion to the intensity of their study across the total programmed years of study. </w:t>
      </w:r>
    </w:p>
    <w:p w:rsidR="004C5B31" w:rsidRPr="00304248" w:rsidRDefault="004C5B31" w:rsidP="00903DA9">
      <w:pPr>
        <w:spacing w:line="276" w:lineRule="auto"/>
        <w:rPr>
          <w:color w:val="7030A0"/>
        </w:rPr>
      </w:pPr>
    </w:p>
    <w:p w:rsidR="008640AF" w:rsidRPr="008640AF" w:rsidRDefault="00617EB8" w:rsidP="00903DA9">
      <w:pPr>
        <w:spacing w:line="276" w:lineRule="auto"/>
        <w:rPr>
          <w:b/>
          <w:color w:val="000000"/>
        </w:rPr>
      </w:pPr>
      <w:r w:rsidRPr="008640AF">
        <w:rPr>
          <w:b/>
          <w:color w:val="000000"/>
        </w:rPr>
        <w:t>Place of attendance</w:t>
      </w:r>
    </w:p>
    <w:p w:rsidR="00617EB8" w:rsidRPr="00DE7F48" w:rsidRDefault="00617EB8" w:rsidP="00903DA9">
      <w:pPr>
        <w:spacing w:line="276" w:lineRule="auto"/>
        <w:rPr>
          <w:color w:val="000000"/>
        </w:rPr>
      </w:pPr>
      <w:r w:rsidRPr="00DE7F48">
        <w:rPr>
          <w:color w:val="000000"/>
        </w:rPr>
        <w:t>Any</w:t>
      </w:r>
      <w:r>
        <w:rPr>
          <w:color w:val="000000"/>
        </w:rPr>
        <w:t xml:space="preserve"> BU Undergraduate</w:t>
      </w:r>
      <w:r w:rsidRPr="00DE7F48">
        <w:rPr>
          <w:color w:val="000000"/>
        </w:rPr>
        <w:t xml:space="preserve"> course </w:t>
      </w:r>
      <w:r>
        <w:rPr>
          <w:color w:val="000000"/>
        </w:rPr>
        <w:t>delivered at one of its campus sites or at a franchised Partner College</w:t>
      </w:r>
    </w:p>
    <w:p w:rsidR="00617EB8" w:rsidRPr="00DE7F48" w:rsidRDefault="00617EB8" w:rsidP="00903DA9">
      <w:pPr>
        <w:spacing w:line="276" w:lineRule="auto"/>
        <w:rPr>
          <w:color w:val="000000"/>
        </w:rPr>
      </w:pPr>
    </w:p>
    <w:p w:rsidR="008640AF" w:rsidRPr="008640AF" w:rsidRDefault="00617EB8" w:rsidP="00903DA9">
      <w:pPr>
        <w:spacing w:line="276" w:lineRule="auto"/>
        <w:rPr>
          <w:b/>
          <w:color w:val="000000"/>
        </w:rPr>
      </w:pPr>
      <w:r w:rsidRPr="008640AF">
        <w:rPr>
          <w:b/>
          <w:color w:val="000000"/>
        </w:rPr>
        <w:t>Fee Category</w:t>
      </w:r>
    </w:p>
    <w:p w:rsidR="00617EB8" w:rsidRDefault="00617EB8" w:rsidP="00903DA9">
      <w:pPr>
        <w:spacing w:line="276" w:lineRule="auto"/>
        <w:rPr>
          <w:color w:val="000000"/>
        </w:rPr>
      </w:pPr>
      <w:r w:rsidRPr="00DE7F48">
        <w:rPr>
          <w:color w:val="000000"/>
        </w:rPr>
        <w:t>Home</w:t>
      </w:r>
      <w:r w:rsidR="000C6F89">
        <w:rPr>
          <w:color w:val="000000"/>
        </w:rPr>
        <w:t xml:space="preserve"> </w:t>
      </w:r>
      <w:r w:rsidRPr="00DE7F48">
        <w:rPr>
          <w:color w:val="000000"/>
        </w:rPr>
        <w:t>UK</w:t>
      </w:r>
      <w:r w:rsidR="000C6F89">
        <w:rPr>
          <w:color w:val="000000"/>
        </w:rPr>
        <w:t xml:space="preserve"> English students</w:t>
      </w:r>
      <w:r w:rsidRPr="00DE7F48">
        <w:rPr>
          <w:color w:val="000000"/>
        </w:rPr>
        <w:t xml:space="preserve"> only</w:t>
      </w:r>
      <w:r w:rsidR="00304248">
        <w:rPr>
          <w:color w:val="000000"/>
        </w:rPr>
        <w:t>.</w:t>
      </w:r>
    </w:p>
    <w:p w:rsidR="00304248" w:rsidRPr="00DE7F48" w:rsidRDefault="00304248" w:rsidP="00903DA9">
      <w:pPr>
        <w:spacing w:line="276" w:lineRule="auto"/>
        <w:rPr>
          <w:color w:val="000000"/>
        </w:rPr>
      </w:pPr>
      <w:r>
        <w:rPr>
          <w:color w:val="000000"/>
        </w:rPr>
        <w:t>Students must be paying the higher level tuition fee of £9,000.</w:t>
      </w:r>
    </w:p>
    <w:p w:rsidR="00617EB8" w:rsidRPr="00DE7F48" w:rsidRDefault="00617EB8" w:rsidP="00903DA9">
      <w:pPr>
        <w:spacing w:line="276" w:lineRule="auto"/>
        <w:rPr>
          <w:color w:val="000000"/>
        </w:rPr>
      </w:pPr>
    </w:p>
    <w:p w:rsidR="008640AF" w:rsidRDefault="00617EB8" w:rsidP="00617EB8">
      <w:pPr>
        <w:rPr>
          <w:b/>
          <w:color w:val="000000"/>
        </w:rPr>
      </w:pPr>
      <w:r w:rsidRPr="008640AF">
        <w:rPr>
          <w:b/>
          <w:color w:val="000000"/>
        </w:rPr>
        <w:t>Level of study</w:t>
      </w:r>
    </w:p>
    <w:p w:rsidR="008640AF" w:rsidRPr="008640AF" w:rsidRDefault="00617EB8" w:rsidP="00DE4021">
      <w:pPr>
        <w:pStyle w:val="ListParagraph"/>
        <w:numPr>
          <w:ilvl w:val="0"/>
          <w:numId w:val="20"/>
        </w:numPr>
        <w:spacing w:after="60" w:line="276" w:lineRule="auto"/>
        <w:ind w:left="714" w:hanging="357"/>
        <w:contextualSpacing w:val="0"/>
        <w:rPr>
          <w:color w:val="000000"/>
        </w:rPr>
      </w:pPr>
      <w:r w:rsidRPr="008640AF">
        <w:rPr>
          <w:color w:val="000000"/>
        </w:rPr>
        <w:t xml:space="preserve">New </w:t>
      </w:r>
      <w:r w:rsidR="00B07062">
        <w:rPr>
          <w:color w:val="000000"/>
        </w:rPr>
        <w:t>u</w:t>
      </w:r>
      <w:r w:rsidRPr="008640AF">
        <w:rPr>
          <w:color w:val="000000"/>
        </w:rPr>
        <w:t>ndergraduate</w:t>
      </w:r>
      <w:r w:rsidR="00B07062">
        <w:rPr>
          <w:color w:val="000000"/>
        </w:rPr>
        <w:t xml:space="preserve"> and foundation</w:t>
      </w:r>
      <w:r w:rsidRPr="008640AF">
        <w:rPr>
          <w:color w:val="000000"/>
        </w:rPr>
        <w:t xml:space="preserve"> </w:t>
      </w:r>
      <w:r w:rsidR="008640AF" w:rsidRPr="008640AF">
        <w:rPr>
          <w:color w:val="000000"/>
        </w:rPr>
        <w:t>degrees</w:t>
      </w:r>
    </w:p>
    <w:p w:rsidR="008640AF" w:rsidRDefault="008640AF" w:rsidP="00617EB8">
      <w:pPr>
        <w:ind w:left="4320" w:hanging="4320"/>
        <w:rPr>
          <w:b/>
          <w:color w:val="000000"/>
        </w:rPr>
      </w:pPr>
    </w:p>
    <w:p w:rsidR="008640AF" w:rsidRPr="008640AF" w:rsidRDefault="008640AF" w:rsidP="00617EB8">
      <w:pPr>
        <w:ind w:left="4320" w:hanging="4320"/>
        <w:rPr>
          <w:color w:val="000000"/>
        </w:rPr>
      </w:pPr>
      <w:r>
        <w:rPr>
          <w:b/>
          <w:color w:val="000000"/>
        </w:rPr>
        <w:t>Criteria</w:t>
      </w:r>
      <w:r w:rsidR="00617EB8" w:rsidRPr="008640AF">
        <w:rPr>
          <w:color w:val="000000"/>
        </w:rPr>
        <w:tab/>
      </w:r>
    </w:p>
    <w:p w:rsidR="00617EB8" w:rsidRDefault="00617EB8" w:rsidP="00DE4021">
      <w:pPr>
        <w:pStyle w:val="ListParagraph"/>
        <w:numPr>
          <w:ilvl w:val="0"/>
          <w:numId w:val="21"/>
        </w:numPr>
        <w:spacing w:after="60" w:line="276" w:lineRule="auto"/>
        <w:ind w:left="714" w:hanging="357"/>
        <w:contextualSpacing w:val="0"/>
        <w:rPr>
          <w:color w:val="000000"/>
        </w:rPr>
      </w:pPr>
      <w:r w:rsidRPr="008640AF">
        <w:rPr>
          <w:color w:val="000000"/>
        </w:rPr>
        <w:t>Applicants must have been in full-time care for a pe</w:t>
      </w:r>
      <w:r w:rsidR="008640AF" w:rsidRPr="008640AF">
        <w:rPr>
          <w:color w:val="000000"/>
        </w:rPr>
        <w:t xml:space="preserve">riod of three months or more in </w:t>
      </w:r>
      <w:r w:rsidRPr="008640AF">
        <w:rPr>
          <w:color w:val="000000"/>
        </w:rPr>
        <w:t>the last five years</w:t>
      </w:r>
      <w:r w:rsidR="000C6F89">
        <w:rPr>
          <w:color w:val="000000"/>
        </w:rPr>
        <w:t xml:space="preserve"> (evidence required)</w:t>
      </w:r>
    </w:p>
    <w:p w:rsidR="00304248" w:rsidRPr="008640AF" w:rsidRDefault="00304248" w:rsidP="00DE4021">
      <w:pPr>
        <w:pStyle w:val="ListParagraph"/>
        <w:numPr>
          <w:ilvl w:val="0"/>
          <w:numId w:val="21"/>
        </w:numPr>
        <w:spacing w:after="60" w:line="276" w:lineRule="auto"/>
        <w:ind w:left="714" w:hanging="357"/>
        <w:contextualSpacing w:val="0"/>
        <w:rPr>
          <w:color w:val="000000"/>
        </w:rPr>
      </w:pPr>
      <w:r>
        <w:rPr>
          <w:color w:val="000000"/>
        </w:rPr>
        <w:t xml:space="preserve">Full time UK applicants must be in receipt of the full Maintenance Grant from Student Finance. </w:t>
      </w:r>
    </w:p>
    <w:p w:rsidR="00617EB8" w:rsidRPr="00304248" w:rsidRDefault="00617EB8" w:rsidP="00DE4021">
      <w:pPr>
        <w:pStyle w:val="ListParagraph"/>
        <w:numPr>
          <w:ilvl w:val="0"/>
          <w:numId w:val="21"/>
        </w:numPr>
        <w:spacing w:after="60" w:line="276" w:lineRule="auto"/>
        <w:ind w:left="714" w:hanging="357"/>
        <w:contextualSpacing w:val="0"/>
        <w:rPr>
          <w:color w:val="000000"/>
        </w:rPr>
      </w:pPr>
      <w:r w:rsidRPr="008640AF">
        <w:rPr>
          <w:color w:val="000000"/>
        </w:rPr>
        <w:t xml:space="preserve">Household income must be less than £25,000 </w:t>
      </w:r>
      <w:r w:rsidRPr="00304248">
        <w:rPr>
          <w:color w:val="000000"/>
        </w:rPr>
        <w:t>as per Student Finance England data</w:t>
      </w:r>
      <w:r w:rsidR="00304248">
        <w:rPr>
          <w:color w:val="000000"/>
        </w:rPr>
        <w:t>, students must have consented to share this information</w:t>
      </w:r>
    </w:p>
    <w:p w:rsidR="00617EB8" w:rsidRPr="008640AF" w:rsidRDefault="00617EB8" w:rsidP="00DE4021">
      <w:pPr>
        <w:pStyle w:val="ListParagraph"/>
        <w:numPr>
          <w:ilvl w:val="0"/>
          <w:numId w:val="21"/>
        </w:numPr>
        <w:spacing w:after="60" w:line="276" w:lineRule="auto"/>
        <w:ind w:left="714" w:hanging="357"/>
        <w:contextualSpacing w:val="0"/>
        <w:rPr>
          <w:color w:val="000000"/>
        </w:rPr>
      </w:pPr>
      <w:r w:rsidRPr="008640AF">
        <w:rPr>
          <w:color w:val="000000"/>
        </w:rPr>
        <w:t>Applicants must have a UCAS status of</w:t>
      </w:r>
      <w:r w:rsidR="008640AF" w:rsidRPr="008640AF">
        <w:rPr>
          <w:color w:val="000000"/>
        </w:rPr>
        <w:t xml:space="preserve"> </w:t>
      </w:r>
      <w:r w:rsidRPr="008640AF">
        <w:rPr>
          <w:color w:val="000000"/>
        </w:rPr>
        <w:t>either U/F or C/F for a BU course at time of Bursary application</w:t>
      </w:r>
      <w:r w:rsidR="00304248">
        <w:rPr>
          <w:color w:val="000000"/>
        </w:rPr>
        <w:t xml:space="preserve">. The </w:t>
      </w:r>
      <w:r w:rsidR="00304248" w:rsidRPr="00304248">
        <w:rPr>
          <w:color w:val="000000"/>
        </w:rPr>
        <w:t>B</w:t>
      </w:r>
      <w:r w:rsidR="00304248">
        <w:rPr>
          <w:color w:val="000000"/>
        </w:rPr>
        <w:t xml:space="preserve">ursary will not be released until students have fully completed enrolment at BU. </w:t>
      </w:r>
    </w:p>
    <w:p w:rsidR="00617EB8" w:rsidRDefault="00617EB8" w:rsidP="00DE4021">
      <w:pPr>
        <w:pStyle w:val="ListParagraph"/>
        <w:numPr>
          <w:ilvl w:val="0"/>
          <w:numId w:val="21"/>
        </w:numPr>
        <w:spacing w:after="60" w:line="276" w:lineRule="auto"/>
        <w:ind w:left="714" w:hanging="357"/>
        <w:contextualSpacing w:val="0"/>
        <w:rPr>
          <w:color w:val="000000"/>
        </w:rPr>
      </w:pPr>
      <w:r w:rsidRPr="008640AF">
        <w:rPr>
          <w:color w:val="000000"/>
        </w:rPr>
        <w:t>Applicants or their families must be</w:t>
      </w:r>
      <w:r w:rsidR="008640AF" w:rsidRPr="008640AF">
        <w:rPr>
          <w:color w:val="000000"/>
        </w:rPr>
        <w:t xml:space="preserve"> </w:t>
      </w:r>
      <w:r w:rsidRPr="008640AF">
        <w:rPr>
          <w:color w:val="000000"/>
        </w:rPr>
        <w:t>responsible for their own fees and living</w:t>
      </w:r>
      <w:r w:rsidR="008640AF" w:rsidRPr="008640AF">
        <w:rPr>
          <w:color w:val="000000"/>
        </w:rPr>
        <w:t xml:space="preserve"> </w:t>
      </w:r>
      <w:r w:rsidRPr="008640AF">
        <w:rPr>
          <w:color w:val="000000"/>
        </w:rPr>
        <w:t>expenses</w:t>
      </w:r>
    </w:p>
    <w:p w:rsidR="00304248" w:rsidRDefault="00FC5909" w:rsidP="00DE4021">
      <w:pPr>
        <w:pStyle w:val="ListParagraph"/>
        <w:numPr>
          <w:ilvl w:val="0"/>
          <w:numId w:val="21"/>
        </w:numPr>
        <w:spacing w:after="60" w:line="276" w:lineRule="auto"/>
        <w:ind w:left="714" w:hanging="357"/>
        <w:contextualSpacing w:val="0"/>
      </w:pPr>
      <w:r w:rsidRPr="00FC5909">
        <w:t xml:space="preserve">Applicants must be </w:t>
      </w:r>
      <w:r w:rsidR="00304248" w:rsidRPr="00FC5909">
        <w:t>registered as an English student; not Welsh</w:t>
      </w:r>
      <w:r w:rsidRPr="00FC5909">
        <w:t>,</w:t>
      </w:r>
      <w:r w:rsidR="00304248" w:rsidRPr="00FC5909">
        <w:t xml:space="preserve"> Scottish, or Northern Irish</w:t>
      </w:r>
      <w:r w:rsidR="00903DA9">
        <w:t>.</w:t>
      </w:r>
    </w:p>
    <w:p w:rsidR="00E45471" w:rsidRPr="0085433D" w:rsidRDefault="00E45471" w:rsidP="00903DA9">
      <w:pPr>
        <w:spacing w:line="276" w:lineRule="auto"/>
        <w:rPr>
          <w:b/>
        </w:rPr>
      </w:pPr>
      <w:r w:rsidRPr="0085433D">
        <w:rPr>
          <w:b/>
        </w:rPr>
        <w:lastRenderedPageBreak/>
        <w:t>Eligibility</w:t>
      </w:r>
    </w:p>
    <w:p w:rsidR="00E45471" w:rsidRPr="0085433D" w:rsidRDefault="00903DA9" w:rsidP="00903DA9">
      <w:pPr>
        <w:spacing w:line="276" w:lineRule="auto"/>
      </w:pPr>
      <w:r>
        <w:t>To</w:t>
      </w:r>
      <w:r w:rsidR="00E45471" w:rsidRPr="0085433D">
        <w:t xml:space="preserve"> be eligible for a non-repayable Bournemouth University </w:t>
      </w:r>
      <w:r w:rsidR="00B07062">
        <w:t xml:space="preserve">Care Leavers </w:t>
      </w:r>
      <w:r w:rsidR="00E45471" w:rsidRPr="0085433D">
        <w:t xml:space="preserve">Bursary, students must fulfil the following criteria: </w:t>
      </w:r>
    </w:p>
    <w:p w:rsidR="00E45471" w:rsidRPr="00012EE5" w:rsidRDefault="00E45471" w:rsidP="00903DA9">
      <w:pPr>
        <w:spacing w:line="276" w:lineRule="auto"/>
        <w:rPr>
          <w:color w:val="00B0F0"/>
        </w:rPr>
      </w:pPr>
    </w:p>
    <w:p w:rsidR="00E45471" w:rsidRPr="00903DA9" w:rsidRDefault="00E45471" w:rsidP="00DE4021">
      <w:pPr>
        <w:pStyle w:val="ListParagraph"/>
        <w:numPr>
          <w:ilvl w:val="0"/>
          <w:numId w:val="13"/>
        </w:numPr>
        <w:spacing w:after="60" w:line="276" w:lineRule="auto"/>
        <w:ind w:left="709" w:hanging="357"/>
        <w:contextualSpacing w:val="0"/>
      </w:pPr>
      <w:r w:rsidRPr="00903DA9">
        <w:t>Be actively participating in a Foundation Degree or Undergraduate BU programme</w:t>
      </w:r>
      <w:r w:rsidR="00903DA9" w:rsidRPr="00903DA9">
        <w:t xml:space="preserve"> (including franchised provision) o</w:t>
      </w:r>
      <w:r w:rsidRPr="00903DA9">
        <w:t>n a full or part-time basis;</w:t>
      </w:r>
      <w:r w:rsidR="00903DA9" w:rsidRPr="00903DA9">
        <w:t xml:space="preserve"> but excluding NHS funded courses </w:t>
      </w:r>
    </w:p>
    <w:p w:rsidR="00E45471" w:rsidRPr="0085433D" w:rsidRDefault="00E45471" w:rsidP="00DE4021">
      <w:pPr>
        <w:pStyle w:val="ListParagraph"/>
        <w:numPr>
          <w:ilvl w:val="0"/>
          <w:numId w:val="13"/>
        </w:numPr>
        <w:spacing w:after="60" w:line="276" w:lineRule="auto"/>
        <w:ind w:left="709" w:hanging="357"/>
        <w:contextualSpacing w:val="0"/>
      </w:pPr>
      <w:r w:rsidRPr="0085433D">
        <w:t xml:space="preserve">Be paying the higher level tuition fee </w:t>
      </w:r>
    </w:p>
    <w:p w:rsidR="00E45471" w:rsidRPr="0085433D" w:rsidRDefault="00E45471" w:rsidP="00DE4021">
      <w:pPr>
        <w:pStyle w:val="ListParagraph"/>
        <w:numPr>
          <w:ilvl w:val="0"/>
          <w:numId w:val="13"/>
        </w:numPr>
        <w:spacing w:after="60" w:line="276" w:lineRule="auto"/>
        <w:ind w:left="709" w:hanging="357"/>
        <w:contextualSpacing w:val="0"/>
      </w:pPr>
      <w:r w:rsidRPr="0085433D">
        <w:t xml:space="preserve">Be in receipt of the full student Maintenance Grant </w:t>
      </w:r>
    </w:p>
    <w:p w:rsidR="00304248" w:rsidRPr="00DE7F48" w:rsidRDefault="00304248" w:rsidP="00903DA9">
      <w:pPr>
        <w:spacing w:line="276" w:lineRule="auto"/>
        <w:rPr>
          <w:color w:val="000000"/>
        </w:rPr>
      </w:pPr>
    </w:p>
    <w:p w:rsidR="008640AF" w:rsidRPr="008640AF" w:rsidRDefault="00617EB8" w:rsidP="00903DA9">
      <w:pPr>
        <w:spacing w:line="276" w:lineRule="auto"/>
        <w:rPr>
          <w:b/>
          <w:color w:val="000000"/>
        </w:rPr>
      </w:pPr>
      <w:r w:rsidRPr="008640AF">
        <w:rPr>
          <w:b/>
          <w:color w:val="000000"/>
        </w:rPr>
        <w:t>Value of award</w:t>
      </w:r>
      <w:r w:rsidR="00CE01A7">
        <w:rPr>
          <w:b/>
          <w:color w:val="000000"/>
        </w:rPr>
        <w:t xml:space="preserve"> (all years of entry)</w:t>
      </w:r>
    </w:p>
    <w:p w:rsidR="008640AF" w:rsidRPr="00CE01A7" w:rsidRDefault="00617EB8" w:rsidP="00DE4021">
      <w:pPr>
        <w:pStyle w:val="ListParagraph"/>
        <w:numPr>
          <w:ilvl w:val="0"/>
          <w:numId w:val="22"/>
        </w:numPr>
        <w:spacing w:after="60" w:line="276" w:lineRule="auto"/>
        <w:ind w:left="714" w:hanging="357"/>
        <w:contextualSpacing w:val="0"/>
        <w:rPr>
          <w:color w:val="000000"/>
        </w:rPr>
      </w:pPr>
      <w:r w:rsidRPr="00CE01A7">
        <w:rPr>
          <w:color w:val="000000"/>
        </w:rPr>
        <w:t>£6,000 for Year 1</w:t>
      </w:r>
    </w:p>
    <w:p w:rsidR="00CE01A7" w:rsidRPr="00CE01A7" w:rsidRDefault="00617EB8" w:rsidP="00DE4021">
      <w:pPr>
        <w:pStyle w:val="ListParagraph"/>
        <w:numPr>
          <w:ilvl w:val="0"/>
          <w:numId w:val="22"/>
        </w:numPr>
        <w:spacing w:after="60" w:line="276" w:lineRule="auto"/>
        <w:ind w:left="714" w:hanging="357"/>
        <w:contextualSpacing w:val="0"/>
        <w:rPr>
          <w:color w:val="000000"/>
        </w:rPr>
      </w:pPr>
      <w:r w:rsidRPr="00CE01A7">
        <w:rPr>
          <w:color w:val="000000"/>
        </w:rPr>
        <w:t xml:space="preserve">£5,000 for Years 2 and 3 </w:t>
      </w:r>
    </w:p>
    <w:p w:rsidR="00CE01A7" w:rsidRPr="00CE01A7" w:rsidRDefault="00CE01A7" w:rsidP="00DE4021">
      <w:pPr>
        <w:pStyle w:val="ListParagraph"/>
        <w:numPr>
          <w:ilvl w:val="0"/>
          <w:numId w:val="22"/>
        </w:numPr>
        <w:spacing w:after="60" w:line="276" w:lineRule="auto"/>
        <w:ind w:left="714" w:hanging="357"/>
        <w:contextualSpacing w:val="0"/>
        <w:rPr>
          <w:color w:val="000000"/>
        </w:rPr>
      </w:pPr>
      <w:r w:rsidRPr="00CE01A7">
        <w:rPr>
          <w:color w:val="000000"/>
        </w:rPr>
        <w:t xml:space="preserve">The </w:t>
      </w:r>
      <w:r w:rsidR="00617EB8" w:rsidRPr="00CE01A7">
        <w:rPr>
          <w:color w:val="000000"/>
        </w:rPr>
        <w:t>placement year is not funded</w:t>
      </w:r>
      <w:r w:rsidRPr="00CE01A7">
        <w:rPr>
          <w:color w:val="000000"/>
        </w:rPr>
        <w:t xml:space="preserve">. </w:t>
      </w:r>
    </w:p>
    <w:p w:rsidR="00617EB8" w:rsidRDefault="00CE01A7" w:rsidP="00903DA9">
      <w:pPr>
        <w:spacing w:line="276" w:lineRule="auto"/>
        <w:rPr>
          <w:color w:val="000000"/>
        </w:rPr>
      </w:pPr>
      <w:r>
        <w:rPr>
          <w:color w:val="000000"/>
        </w:rPr>
        <w:t>F</w:t>
      </w:r>
      <w:r w:rsidR="00617EB8" w:rsidRPr="00DE7F48">
        <w:rPr>
          <w:color w:val="000000"/>
        </w:rPr>
        <w:t>oundation Degree students qualify</w:t>
      </w:r>
      <w:r w:rsidR="00617EB8">
        <w:rPr>
          <w:color w:val="000000"/>
        </w:rPr>
        <w:t xml:space="preserve"> for</w:t>
      </w:r>
      <w:r>
        <w:rPr>
          <w:color w:val="000000"/>
        </w:rPr>
        <w:t xml:space="preserve"> both of </w:t>
      </w:r>
      <w:r w:rsidR="00617EB8">
        <w:rPr>
          <w:color w:val="000000"/>
        </w:rPr>
        <w:t xml:space="preserve">the two years of the </w:t>
      </w:r>
      <w:r>
        <w:rPr>
          <w:color w:val="000000"/>
        </w:rPr>
        <w:t xml:space="preserve">Foundation Degree </w:t>
      </w:r>
      <w:r w:rsidR="00617EB8">
        <w:rPr>
          <w:color w:val="000000"/>
        </w:rPr>
        <w:t>course</w:t>
      </w:r>
    </w:p>
    <w:p w:rsidR="007A264A" w:rsidRDefault="007A264A" w:rsidP="00903DA9">
      <w:pPr>
        <w:spacing w:line="276" w:lineRule="auto"/>
        <w:rPr>
          <w:color w:val="000000"/>
        </w:rPr>
      </w:pPr>
    </w:p>
    <w:p w:rsidR="007A264A" w:rsidRDefault="007A264A" w:rsidP="00903DA9">
      <w:pPr>
        <w:spacing w:line="276" w:lineRule="auto"/>
        <w:rPr>
          <w:b/>
          <w:color w:val="000000"/>
        </w:rPr>
      </w:pPr>
      <w:r w:rsidRPr="007A264A">
        <w:rPr>
          <w:b/>
          <w:color w:val="000000"/>
        </w:rPr>
        <w:t>Evidence Requirements</w:t>
      </w:r>
      <w:r>
        <w:rPr>
          <w:b/>
          <w:color w:val="000000"/>
        </w:rPr>
        <w:t xml:space="preserve"> (all years of entry)</w:t>
      </w:r>
    </w:p>
    <w:p w:rsidR="007A264A" w:rsidRDefault="00903DA9" w:rsidP="00903DA9">
      <w:pPr>
        <w:spacing w:line="276" w:lineRule="auto"/>
        <w:rPr>
          <w:color w:val="000000"/>
        </w:rPr>
      </w:pPr>
      <w:r>
        <w:rPr>
          <w:color w:val="000000"/>
        </w:rPr>
        <w:t>Students must provide official evidence of in-care status totalling three months or more in the five year period before their BU degree course commences.</w:t>
      </w:r>
    </w:p>
    <w:p w:rsidR="00617EB8" w:rsidRPr="00DE7F48" w:rsidRDefault="00617EB8" w:rsidP="00903DA9">
      <w:pPr>
        <w:spacing w:line="276" w:lineRule="auto"/>
        <w:rPr>
          <w:color w:val="000000"/>
        </w:rPr>
      </w:pPr>
    </w:p>
    <w:p w:rsidR="008640AF" w:rsidRPr="008640AF" w:rsidRDefault="008640AF" w:rsidP="00903DA9">
      <w:pPr>
        <w:spacing w:line="276" w:lineRule="auto"/>
        <w:rPr>
          <w:b/>
          <w:color w:val="000000"/>
        </w:rPr>
      </w:pPr>
      <w:r w:rsidRPr="008640AF">
        <w:rPr>
          <w:b/>
          <w:color w:val="000000"/>
        </w:rPr>
        <w:t xml:space="preserve">Exclusions </w:t>
      </w:r>
    </w:p>
    <w:p w:rsidR="008640AF" w:rsidRPr="00CE01A7" w:rsidRDefault="00CE01A7" w:rsidP="00DE4021">
      <w:pPr>
        <w:pStyle w:val="ListParagraph"/>
        <w:numPr>
          <w:ilvl w:val="0"/>
          <w:numId w:val="23"/>
        </w:numPr>
        <w:spacing w:after="60" w:line="276" w:lineRule="auto"/>
        <w:ind w:left="714" w:hanging="357"/>
        <w:contextualSpacing w:val="0"/>
        <w:rPr>
          <w:color w:val="000000"/>
        </w:rPr>
      </w:pPr>
      <w:r>
        <w:rPr>
          <w:color w:val="000000"/>
        </w:rPr>
        <w:t xml:space="preserve">Students studying </w:t>
      </w:r>
      <w:r w:rsidR="00617EB8" w:rsidRPr="00CE01A7">
        <w:rPr>
          <w:color w:val="000000"/>
        </w:rPr>
        <w:t>NHS Funded courses</w:t>
      </w:r>
      <w:r w:rsidR="00903DA9">
        <w:rPr>
          <w:color w:val="000000"/>
        </w:rPr>
        <w:t xml:space="preserve"> </w:t>
      </w:r>
      <w:r w:rsidR="00903DA9">
        <w:rPr>
          <w:color w:val="000000"/>
        </w:rPr>
        <w:br/>
        <w:t xml:space="preserve">Note: paramedic science for 2014/15 entrants and social work for all years of entry are permitted courses and not excluded from the bursary. </w:t>
      </w:r>
    </w:p>
    <w:p w:rsidR="008640AF" w:rsidRPr="00CE01A7" w:rsidRDefault="00617EB8" w:rsidP="00DE4021">
      <w:pPr>
        <w:pStyle w:val="ListParagraph"/>
        <w:numPr>
          <w:ilvl w:val="0"/>
          <w:numId w:val="23"/>
        </w:numPr>
        <w:spacing w:after="60" w:line="276" w:lineRule="auto"/>
        <w:ind w:left="714" w:hanging="357"/>
        <w:contextualSpacing w:val="0"/>
        <w:rPr>
          <w:color w:val="000000"/>
        </w:rPr>
      </w:pPr>
      <w:r w:rsidRPr="00CE01A7">
        <w:rPr>
          <w:color w:val="000000"/>
        </w:rPr>
        <w:t>Students funded by Scottish, Welsh and</w:t>
      </w:r>
      <w:r w:rsidR="008640AF" w:rsidRPr="00CE01A7">
        <w:rPr>
          <w:color w:val="000000"/>
        </w:rPr>
        <w:t xml:space="preserve"> </w:t>
      </w:r>
      <w:r w:rsidRPr="00CE01A7">
        <w:rPr>
          <w:color w:val="000000"/>
        </w:rPr>
        <w:t>Northern Irish Governments</w:t>
      </w:r>
      <w:r w:rsidR="008640AF" w:rsidRPr="00CE01A7">
        <w:rPr>
          <w:color w:val="000000"/>
        </w:rPr>
        <w:t xml:space="preserve"> </w:t>
      </w:r>
    </w:p>
    <w:p w:rsidR="008640AF" w:rsidRPr="00CE01A7" w:rsidRDefault="00617EB8" w:rsidP="00DE4021">
      <w:pPr>
        <w:pStyle w:val="ListParagraph"/>
        <w:numPr>
          <w:ilvl w:val="0"/>
          <w:numId w:val="23"/>
        </w:numPr>
        <w:spacing w:after="60" w:line="276" w:lineRule="auto"/>
        <w:ind w:left="714" w:hanging="357"/>
        <w:contextualSpacing w:val="0"/>
        <w:rPr>
          <w:color w:val="000000"/>
        </w:rPr>
      </w:pPr>
      <w:r w:rsidRPr="00CE01A7">
        <w:rPr>
          <w:color w:val="000000"/>
        </w:rPr>
        <w:t xml:space="preserve">Students from outside England (International).  </w:t>
      </w:r>
    </w:p>
    <w:p w:rsidR="00CE01A7" w:rsidRDefault="00CE01A7" w:rsidP="00DE4021">
      <w:pPr>
        <w:pStyle w:val="ListParagraph"/>
        <w:numPr>
          <w:ilvl w:val="0"/>
          <w:numId w:val="23"/>
        </w:numPr>
        <w:spacing w:after="60" w:line="276" w:lineRule="auto"/>
        <w:ind w:left="714" w:hanging="357"/>
        <w:contextualSpacing w:val="0"/>
        <w:rPr>
          <w:color w:val="000000"/>
        </w:rPr>
      </w:pPr>
      <w:r>
        <w:rPr>
          <w:color w:val="000000"/>
        </w:rPr>
        <w:t>Student</w:t>
      </w:r>
      <w:r w:rsidR="00903DA9">
        <w:rPr>
          <w:color w:val="000000"/>
        </w:rPr>
        <w:t>s</w:t>
      </w:r>
      <w:r>
        <w:rPr>
          <w:color w:val="000000"/>
        </w:rPr>
        <w:t xml:space="preserve"> </w:t>
      </w:r>
      <w:r w:rsidR="00617EB8" w:rsidRPr="00CE01A7">
        <w:rPr>
          <w:color w:val="000000"/>
        </w:rPr>
        <w:t>who have previously studied in</w:t>
      </w:r>
      <w:r>
        <w:rPr>
          <w:color w:val="000000"/>
        </w:rPr>
        <w:t xml:space="preserve"> </w:t>
      </w:r>
      <w:r w:rsidR="00617EB8" w:rsidRPr="00CE01A7">
        <w:rPr>
          <w:color w:val="000000"/>
        </w:rPr>
        <w:t>HE (including Top-Up students)</w:t>
      </w:r>
      <w:r>
        <w:rPr>
          <w:color w:val="000000"/>
        </w:rPr>
        <w:t xml:space="preserve"> that commenced study before 2014/15</w:t>
      </w:r>
      <w:r w:rsidR="00BD6501">
        <w:rPr>
          <w:color w:val="000000"/>
        </w:rPr>
        <w:t xml:space="preserve"> are excluded</w:t>
      </w:r>
      <w:r>
        <w:rPr>
          <w:color w:val="000000"/>
        </w:rPr>
        <w:t>.</w:t>
      </w:r>
    </w:p>
    <w:p w:rsidR="00617EB8" w:rsidRPr="00CE01A7" w:rsidRDefault="00CE01A7" w:rsidP="00DE4021">
      <w:pPr>
        <w:pStyle w:val="ListParagraph"/>
        <w:numPr>
          <w:ilvl w:val="0"/>
          <w:numId w:val="23"/>
        </w:numPr>
        <w:spacing w:after="60" w:line="276" w:lineRule="auto"/>
        <w:ind w:left="714" w:hanging="357"/>
        <w:contextualSpacing w:val="0"/>
        <w:rPr>
          <w:color w:val="000000"/>
        </w:rPr>
      </w:pPr>
      <w:r>
        <w:t xml:space="preserve">From 2014/15 students who have previously studied at HE level at BU or another institution that </w:t>
      </w:r>
      <w:r w:rsidR="00BD6501">
        <w:t xml:space="preserve">did </w:t>
      </w:r>
      <w:r>
        <w:t>not complete their course remain eligible</w:t>
      </w:r>
      <w:r w:rsidR="00BD6501">
        <w:t xml:space="preserve"> for the bursary </w:t>
      </w:r>
      <w:r>
        <w:t xml:space="preserve">as long as they are in receipt of the full maintenance grant (excluding Top-Up students). </w:t>
      </w:r>
      <w:r w:rsidR="00903DA9">
        <w:t>Furthermore, students who did complete their course remain eligible as long as the awarded course was at a lower level than the current/proposed BU programme.</w:t>
      </w:r>
    </w:p>
    <w:p w:rsidR="00617EB8" w:rsidRPr="00DE7F48" w:rsidRDefault="00617EB8" w:rsidP="00903DA9">
      <w:pPr>
        <w:spacing w:line="276" w:lineRule="auto"/>
        <w:rPr>
          <w:color w:val="000000"/>
        </w:rPr>
      </w:pPr>
    </w:p>
    <w:p w:rsidR="009D1E15" w:rsidRDefault="009D1E15" w:rsidP="00903DA9">
      <w:pPr>
        <w:spacing w:line="276" w:lineRule="auto"/>
        <w:rPr>
          <w:b/>
        </w:rPr>
      </w:pPr>
      <w:r>
        <w:rPr>
          <w:b/>
        </w:rPr>
        <w:t>Special Circumstances</w:t>
      </w:r>
    </w:p>
    <w:p w:rsidR="00903DA9" w:rsidRPr="00903DA9" w:rsidRDefault="00903DA9" w:rsidP="00DE4021">
      <w:pPr>
        <w:pStyle w:val="ListParagraph"/>
        <w:numPr>
          <w:ilvl w:val="0"/>
          <w:numId w:val="21"/>
        </w:numPr>
        <w:spacing w:after="60" w:line="276" w:lineRule="auto"/>
        <w:ind w:left="709" w:hanging="425"/>
        <w:contextualSpacing w:val="0"/>
        <w:sectPr w:rsidR="00903DA9" w:rsidRPr="00903DA9" w:rsidSect="00F75D69">
          <w:pgSz w:w="11906" w:h="16838" w:code="9"/>
          <w:pgMar w:top="1440" w:right="1134" w:bottom="1021" w:left="1134" w:header="709" w:footer="709" w:gutter="0"/>
          <w:cols w:space="708"/>
          <w:docGrid w:linePitch="360"/>
        </w:sectPr>
      </w:pPr>
      <w:r w:rsidRPr="00903DA9">
        <w:t>Student</w:t>
      </w:r>
      <w:r>
        <w:t xml:space="preserve">s who have demonstrated estrangement or where the student’s personal circumstances are equivalent to the eligible care status may be considered for the award individually under special circumstances. In this case the award value may differ to the standard BU Care Leavers bursary </w:t>
      </w:r>
      <w:r w:rsidR="00DE4021">
        <w:t>where</w:t>
      </w:r>
      <w:r>
        <w:t xml:space="preserve"> appropriate. </w:t>
      </w:r>
      <w:r w:rsidRPr="00903DA9">
        <w:t xml:space="preserve"> </w:t>
      </w:r>
    </w:p>
    <w:p w:rsidR="00617EB8" w:rsidRPr="00BD6501" w:rsidRDefault="00617EB8" w:rsidP="00617EB8">
      <w:pPr>
        <w:rPr>
          <w:b/>
          <w:color w:val="000000"/>
          <w:sz w:val="28"/>
          <w:szCs w:val="28"/>
        </w:rPr>
      </w:pPr>
      <w:r w:rsidRPr="00BD6501">
        <w:rPr>
          <w:b/>
          <w:color w:val="000000"/>
          <w:sz w:val="28"/>
          <w:szCs w:val="28"/>
        </w:rPr>
        <w:lastRenderedPageBreak/>
        <w:t xml:space="preserve">Payment </w:t>
      </w:r>
      <w:r w:rsidR="002828A4" w:rsidRPr="00BD6501">
        <w:rPr>
          <w:b/>
          <w:color w:val="000000"/>
          <w:sz w:val="28"/>
          <w:szCs w:val="28"/>
        </w:rPr>
        <w:t>Method</w:t>
      </w:r>
      <w:r w:rsidR="001360BA" w:rsidRPr="00BD6501">
        <w:rPr>
          <w:b/>
          <w:color w:val="000000"/>
          <w:sz w:val="28"/>
          <w:szCs w:val="28"/>
        </w:rPr>
        <w:t xml:space="preserve"> (2012/13 year of entry)</w:t>
      </w:r>
    </w:p>
    <w:p w:rsidR="002828A4" w:rsidRDefault="002828A4" w:rsidP="00617EB8">
      <w:pPr>
        <w:rPr>
          <w:color w:val="000000"/>
        </w:rPr>
      </w:pPr>
    </w:p>
    <w:p w:rsidR="00B94675" w:rsidRPr="00B94675" w:rsidRDefault="00B94675" w:rsidP="00617EB8">
      <w:pPr>
        <w:rPr>
          <w:b/>
          <w:color w:val="000000"/>
        </w:rPr>
      </w:pPr>
      <w:r w:rsidRPr="00B94675">
        <w:rPr>
          <w:b/>
          <w:color w:val="000000"/>
        </w:rPr>
        <w:t>UK Students</w:t>
      </w:r>
    </w:p>
    <w:p w:rsidR="00B94675" w:rsidRDefault="00B94675" w:rsidP="00617EB8">
      <w:pPr>
        <w:rPr>
          <w:b/>
          <w:color w:val="000000"/>
          <w:u w:val="single"/>
        </w:rPr>
      </w:pPr>
    </w:p>
    <w:p w:rsidR="002828A4" w:rsidRDefault="002828A4" w:rsidP="00617EB8">
      <w:pPr>
        <w:rPr>
          <w:b/>
          <w:color w:val="000000"/>
          <w:u w:val="single"/>
        </w:rPr>
      </w:pPr>
      <w:r w:rsidRPr="002828A4">
        <w:rPr>
          <w:b/>
          <w:color w:val="000000"/>
          <w:u w:val="single"/>
        </w:rPr>
        <w:t>Level C / Year 1</w:t>
      </w:r>
      <w:r w:rsidR="00584186">
        <w:rPr>
          <w:b/>
          <w:color w:val="000000"/>
          <w:u w:val="single"/>
        </w:rPr>
        <w:t xml:space="preserve"> (</w:t>
      </w:r>
      <w:r w:rsidR="00975F11">
        <w:rPr>
          <w:b/>
          <w:color w:val="000000"/>
          <w:u w:val="single"/>
        </w:rPr>
        <w:t xml:space="preserve">in </w:t>
      </w:r>
      <w:r w:rsidR="00584186">
        <w:rPr>
          <w:b/>
          <w:color w:val="000000"/>
          <w:u w:val="single"/>
        </w:rPr>
        <w:t>2012/13)</w:t>
      </w:r>
    </w:p>
    <w:p w:rsidR="00504EFA" w:rsidRPr="002828A4" w:rsidRDefault="00504EFA" w:rsidP="00617EB8">
      <w:pPr>
        <w:rPr>
          <w:b/>
          <w:color w:val="000000"/>
          <w:u w:val="single"/>
        </w:rPr>
      </w:pPr>
    </w:p>
    <w:p w:rsidR="0041602C" w:rsidRDefault="0041602C" w:rsidP="0041602C">
      <w:pPr>
        <w:rPr>
          <w:b/>
        </w:rPr>
      </w:pPr>
      <w:r w:rsidRPr="007B692C">
        <w:rPr>
          <w:b/>
        </w:rPr>
        <w:t>Care Leaver</w:t>
      </w:r>
      <w:r>
        <w:rPr>
          <w:b/>
        </w:rPr>
        <w:t>s</w:t>
      </w:r>
      <w:r w:rsidRPr="007B692C">
        <w:rPr>
          <w:b/>
        </w:rPr>
        <w:t xml:space="preserve"> Bursary</w:t>
      </w:r>
    </w:p>
    <w:p w:rsidR="00DE4021" w:rsidRDefault="00DE4021" w:rsidP="0041602C">
      <w:pPr>
        <w:rPr>
          <w:b/>
        </w:rPr>
      </w:pPr>
    </w:p>
    <w:tbl>
      <w:tblPr>
        <w:tblW w:w="4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1402"/>
      </w:tblGrid>
      <w:tr w:rsidR="00DE4021" w:rsidRPr="007C0410" w:rsidTr="00DE4021">
        <w:tc>
          <w:tcPr>
            <w:tcW w:w="3160" w:type="dxa"/>
            <w:shd w:val="clear" w:color="auto" w:fill="F2F2F2"/>
          </w:tcPr>
          <w:p w:rsidR="00DE4021" w:rsidRPr="007C0410" w:rsidRDefault="00DE4021" w:rsidP="003137B1">
            <w:pPr>
              <w:rPr>
                <w:b/>
              </w:rPr>
            </w:pPr>
            <w:r>
              <w:rPr>
                <w:b/>
              </w:rPr>
              <w:t xml:space="preserve">Foundation </w:t>
            </w:r>
            <w:r w:rsidRPr="007C0410">
              <w:rPr>
                <w:b/>
              </w:rPr>
              <w:t>Degrees</w:t>
            </w:r>
          </w:p>
        </w:tc>
        <w:tc>
          <w:tcPr>
            <w:tcW w:w="1402" w:type="dxa"/>
            <w:shd w:val="clear" w:color="auto" w:fill="F2F2F2"/>
          </w:tcPr>
          <w:p w:rsidR="00DE4021" w:rsidRPr="007C0410" w:rsidRDefault="00DE4021" w:rsidP="003137B1">
            <w:pPr>
              <w:jc w:val="center"/>
              <w:rPr>
                <w:b/>
              </w:rPr>
            </w:pPr>
            <w:r w:rsidRPr="007C0410">
              <w:rPr>
                <w:b/>
              </w:rPr>
              <w:t>Level C</w:t>
            </w:r>
          </w:p>
        </w:tc>
      </w:tr>
      <w:tr w:rsidR="00DE4021" w:rsidRPr="007C0410" w:rsidTr="00DE4021">
        <w:tc>
          <w:tcPr>
            <w:tcW w:w="3160" w:type="dxa"/>
            <w:shd w:val="clear" w:color="auto" w:fill="auto"/>
          </w:tcPr>
          <w:p w:rsidR="00DE4021" w:rsidRPr="007C0410" w:rsidRDefault="00DE4021" w:rsidP="003137B1">
            <w:r w:rsidRPr="007C0410">
              <w:t>Cash</w:t>
            </w:r>
          </w:p>
        </w:tc>
        <w:tc>
          <w:tcPr>
            <w:tcW w:w="1402" w:type="dxa"/>
            <w:shd w:val="clear" w:color="auto" w:fill="auto"/>
          </w:tcPr>
          <w:p w:rsidR="00DE4021" w:rsidRPr="007C0410" w:rsidRDefault="00DE4021" w:rsidP="003137B1">
            <w:pPr>
              <w:jc w:val="center"/>
            </w:pPr>
            <w:r w:rsidRPr="007C0410">
              <w:t>£900</w:t>
            </w:r>
          </w:p>
        </w:tc>
      </w:tr>
      <w:tr w:rsidR="00DE4021" w:rsidRPr="007C0410" w:rsidTr="00DE4021">
        <w:tc>
          <w:tcPr>
            <w:tcW w:w="3160" w:type="dxa"/>
            <w:shd w:val="clear" w:color="auto" w:fill="auto"/>
          </w:tcPr>
          <w:p w:rsidR="00DE4021" w:rsidRPr="007C0410" w:rsidRDefault="00DE4021" w:rsidP="003137B1">
            <w:r>
              <w:t>Accommodation Discount or Tuition fee discount</w:t>
            </w:r>
          </w:p>
        </w:tc>
        <w:tc>
          <w:tcPr>
            <w:tcW w:w="1402" w:type="dxa"/>
            <w:shd w:val="clear" w:color="auto" w:fill="auto"/>
          </w:tcPr>
          <w:p w:rsidR="00DE4021" w:rsidRPr="007C0410" w:rsidRDefault="00DE4021" w:rsidP="003137B1">
            <w:pPr>
              <w:jc w:val="center"/>
            </w:pPr>
            <w:r w:rsidRPr="007C0410">
              <w:t>£4</w:t>
            </w:r>
            <w:r>
              <w:t>,</w:t>
            </w:r>
            <w:r w:rsidRPr="007C0410">
              <w:t>500</w:t>
            </w:r>
          </w:p>
        </w:tc>
      </w:tr>
      <w:tr w:rsidR="00DE4021" w:rsidRPr="007C0410" w:rsidTr="00DE4021">
        <w:tc>
          <w:tcPr>
            <w:tcW w:w="3160" w:type="dxa"/>
            <w:shd w:val="clear" w:color="auto" w:fill="auto"/>
          </w:tcPr>
          <w:p w:rsidR="00DE4021" w:rsidRPr="007C0410" w:rsidRDefault="00DE4021" w:rsidP="003137B1">
            <w:r>
              <w:t xml:space="preserve">Living and Learning </w:t>
            </w:r>
            <w:r w:rsidRPr="007C0410">
              <w:t>Vouchers</w:t>
            </w:r>
          </w:p>
        </w:tc>
        <w:tc>
          <w:tcPr>
            <w:tcW w:w="1402" w:type="dxa"/>
            <w:shd w:val="clear" w:color="auto" w:fill="auto"/>
          </w:tcPr>
          <w:p w:rsidR="00DE4021" w:rsidRPr="007C0410" w:rsidRDefault="00DE4021" w:rsidP="003137B1">
            <w:pPr>
              <w:jc w:val="center"/>
            </w:pPr>
            <w:r w:rsidRPr="007C0410">
              <w:t>£600</w:t>
            </w:r>
          </w:p>
        </w:tc>
      </w:tr>
      <w:tr w:rsidR="00DE4021" w:rsidRPr="003168B6" w:rsidTr="00DE4021">
        <w:tc>
          <w:tcPr>
            <w:tcW w:w="3160" w:type="dxa"/>
            <w:shd w:val="clear" w:color="auto" w:fill="auto"/>
          </w:tcPr>
          <w:p w:rsidR="00DE4021" w:rsidRPr="003168B6" w:rsidRDefault="00DE4021" w:rsidP="003137B1">
            <w:r w:rsidRPr="003168B6">
              <w:t xml:space="preserve">Prepaid </w:t>
            </w:r>
            <w:r w:rsidR="00316D78">
              <w:t>c</w:t>
            </w:r>
            <w:r w:rsidRPr="003168B6">
              <w:t>ard</w:t>
            </w:r>
          </w:p>
        </w:tc>
        <w:tc>
          <w:tcPr>
            <w:tcW w:w="1402" w:type="dxa"/>
            <w:shd w:val="clear" w:color="auto" w:fill="auto"/>
          </w:tcPr>
          <w:p w:rsidR="00DE4021" w:rsidRPr="003168B6" w:rsidRDefault="00DE4021" w:rsidP="003137B1">
            <w:pPr>
              <w:jc w:val="center"/>
            </w:pPr>
            <w:r w:rsidRPr="003168B6">
              <w:t>£0</w:t>
            </w:r>
          </w:p>
        </w:tc>
      </w:tr>
      <w:tr w:rsidR="00DE4021" w:rsidRPr="007C0410" w:rsidTr="00DE4021">
        <w:tc>
          <w:tcPr>
            <w:tcW w:w="3160" w:type="dxa"/>
            <w:shd w:val="clear" w:color="auto" w:fill="auto"/>
          </w:tcPr>
          <w:p w:rsidR="00DE4021" w:rsidRPr="007C0410" w:rsidRDefault="00DE4021" w:rsidP="003137B1">
            <w:pPr>
              <w:jc w:val="right"/>
              <w:rPr>
                <w:b/>
              </w:rPr>
            </w:pPr>
            <w:r w:rsidRPr="007C0410">
              <w:rPr>
                <w:b/>
              </w:rPr>
              <w:t>Total</w:t>
            </w:r>
          </w:p>
        </w:tc>
        <w:tc>
          <w:tcPr>
            <w:tcW w:w="1402" w:type="dxa"/>
            <w:shd w:val="clear" w:color="auto" w:fill="auto"/>
          </w:tcPr>
          <w:p w:rsidR="00DE4021" w:rsidRPr="007C0410" w:rsidRDefault="00DE4021" w:rsidP="003137B1">
            <w:pPr>
              <w:jc w:val="center"/>
              <w:rPr>
                <w:b/>
              </w:rPr>
            </w:pPr>
            <w:r w:rsidRPr="007C0410">
              <w:rPr>
                <w:b/>
              </w:rPr>
              <w:t>£6</w:t>
            </w:r>
            <w:r>
              <w:rPr>
                <w:b/>
              </w:rPr>
              <w:t>,</w:t>
            </w:r>
            <w:r w:rsidRPr="007C0410">
              <w:rPr>
                <w:b/>
              </w:rPr>
              <w:t>000</w:t>
            </w:r>
          </w:p>
        </w:tc>
      </w:tr>
    </w:tbl>
    <w:p w:rsidR="00DE4021" w:rsidRDefault="00DE4021" w:rsidP="0041602C">
      <w:pPr>
        <w:rPr>
          <w:b/>
        </w:rPr>
      </w:pPr>
    </w:p>
    <w:p w:rsidR="00DE4021" w:rsidRDefault="00DE4021" w:rsidP="0041602C"/>
    <w:tbl>
      <w:tblPr>
        <w:tblW w:w="8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1402"/>
        <w:gridCol w:w="1216"/>
        <w:gridCol w:w="1276"/>
        <w:gridCol w:w="1726"/>
      </w:tblGrid>
      <w:tr w:rsidR="003168B6" w:rsidRPr="007C0410" w:rsidTr="003168B6">
        <w:tc>
          <w:tcPr>
            <w:tcW w:w="3160" w:type="dxa"/>
            <w:shd w:val="clear" w:color="auto" w:fill="F2F2F2"/>
          </w:tcPr>
          <w:p w:rsidR="003168B6" w:rsidRPr="007C0410" w:rsidRDefault="003168B6" w:rsidP="00401150">
            <w:pPr>
              <w:rPr>
                <w:b/>
              </w:rPr>
            </w:pPr>
            <w:r w:rsidRPr="007C0410">
              <w:rPr>
                <w:b/>
              </w:rPr>
              <w:t>First Degrees</w:t>
            </w:r>
          </w:p>
        </w:tc>
        <w:tc>
          <w:tcPr>
            <w:tcW w:w="1402" w:type="dxa"/>
            <w:shd w:val="clear" w:color="auto" w:fill="F2F2F2"/>
          </w:tcPr>
          <w:p w:rsidR="003168B6" w:rsidRPr="007C0410" w:rsidRDefault="003168B6" w:rsidP="00401150">
            <w:pPr>
              <w:jc w:val="center"/>
              <w:rPr>
                <w:b/>
              </w:rPr>
            </w:pPr>
            <w:r w:rsidRPr="007C0410">
              <w:rPr>
                <w:b/>
              </w:rPr>
              <w:t>Level C</w:t>
            </w:r>
          </w:p>
        </w:tc>
        <w:tc>
          <w:tcPr>
            <w:tcW w:w="1216" w:type="dxa"/>
            <w:tcBorders>
              <w:right w:val="dashSmallGap" w:sz="4" w:space="0" w:color="auto"/>
            </w:tcBorders>
            <w:shd w:val="clear" w:color="auto" w:fill="F2F2F2"/>
          </w:tcPr>
          <w:p w:rsidR="003168B6" w:rsidRPr="007C0410" w:rsidRDefault="003168B6" w:rsidP="00401150">
            <w:pPr>
              <w:jc w:val="center"/>
              <w:rPr>
                <w:b/>
              </w:rPr>
            </w:pPr>
            <w:r w:rsidRPr="007C0410">
              <w:rPr>
                <w:b/>
              </w:rPr>
              <w:t>Level I</w:t>
            </w:r>
            <w:r>
              <w:rPr>
                <w:b/>
              </w:rPr>
              <w:t xml:space="preserve"> </w:t>
            </w:r>
            <w:r w:rsidRPr="00DE4021">
              <w:rPr>
                <w:b/>
                <w:color w:val="0070C0"/>
              </w:rPr>
              <w:t>option a</w:t>
            </w:r>
          </w:p>
        </w:tc>
        <w:tc>
          <w:tcPr>
            <w:tcW w:w="1276" w:type="dxa"/>
            <w:tcBorders>
              <w:left w:val="dashSmallGap" w:sz="4" w:space="0" w:color="auto"/>
            </w:tcBorders>
            <w:shd w:val="clear" w:color="auto" w:fill="F2F2F2"/>
          </w:tcPr>
          <w:p w:rsidR="003168B6" w:rsidRPr="007C0410" w:rsidRDefault="003168B6" w:rsidP="00401150">
            <w:pPr>
              <w:jc w:val="center"/>
              <w:rPr>
                <w:b/>
              </w:rPr>
            </w:pPr>
            <w:r w:rsidRPr="007C0410">
              <w:rPr>
                <w:b/>
              </w:rPr>
              <w:t xml:space="preserve">Level </w:t>
            </w:r>
            <w:r>
              <w:rPr>
                <w:b/>
              </w:rPr>
              <w:t xml:space="preserve">I </w:t>
            </w:r>
            <w:r w:rsidRPr="00DE4021">
              <w:rPr>
                <w:b/>
                <w:color w:val="0070C0"/>
              </w:rPr>
              <w:t>option b</w:t>
            </w:r>
          </w:p>
        </w:tc>
        <w:tc>
          <w:tcPr>
            <w:tcW w:w="1726" w:type="dxa"/>
            <w:shd w:val="clear" w:color="auto" w:fill="F2F2F2"/>
          </w:tcPr>
          <w:p w:rsidR="003168B6" w:rsidRPr="007C0410" w:rsidRDefault="003168B6" w:rsidP="00401150">
            <w:pPr>
              <w:jc w:val="center"/>
              <w:rPr>
                <w:b/>
              </w:rPr>
            </w:pPr>
            <w:r w:rsidRPr="007C0410">
              <w:rPr>
                <w:b/>
              </w:rPr>
              <w:t>Level H</w:t>
            </w:r>
          </w:p>
        </w:tc>
      </w:tr>
      <w:tr w:rsidR="003168B6" w:rsidRPr="007C0410" w:rsidTr="003168B6">
        <w:tc>
          <w:tcPr>
            <w:tcW w:w="3160" w:type="dxa"/>
            <w:shd w:val="clear" w:color="auto" w:fill="auto"/>
          </w:tcPr>
          <w:p w:rsidR="003168B6" w:rsidRPr="007C0410" w:rsidRDefault="003168B6" w:rsidP="00401150">
            <w:r w:rsidRPr="007C0410">
              <w:t>Cash</w:t>
            </w:r>
          </w:p>
        </w:tc>
        <w:tc>
          <w:tcPr>
            <w:tcW w:w="1402" w:type="dxa"/>
            <w:shd w:val="clear" w:color="auto" w:fill="auto"/>
          </w:tcPr>
          <w:p w:rsidR="003168B6" w:rsidRPr="007C0410" w:rsidRDefault="003168B6" w:rsidP="00401150">
            <w:pPr>
              <w:jc w:val="center"/>
            </w:pPr>
            <w:r w:rsidRPr="007C0410">
              <w:t>£900</w:t>
            </w:r>
          </w:p>
        </w:tc>
        <w:tc>
          <w:tcPr>
            <w:tcW w:w="1216" w:type="dxa"/>
            <w:tcBorders>
              <w:right w:val="dashSmallGap" w:sz="4" w:space="0" w:color="auto"/>
            </w:tcBorders>
          </w:tcPr>
          <w:p w:rsidR="003168B6" w:rsidRPr="007C0410" w:rsidRDefault="003168B6" w:rsidP="00401150">
            <w:pPr>
              <w:jc w:val="center"/>
            </w:pPr>
            <w:r w:rsidRPr="007C0410">
              <w:t>£300</w:t>
            </w:r>
          </w:p>
        </w:tc>
        <w:tc>
          <w:tcPr>
            <w:tcW w:w="1276" w:type="dxa"/>
            <w:tcBorders>
              <w:left w:val="dashSmallGap" w:sz="4" w:space="0" w:color="auto"/>
            </w:tcBorders>
          </w:tcPr>
          <w:p w:rsidR="003168B6" w:rsidRPr="007C0410" w:rsidRDefault="003168B6" w:rsidP="00401150">
            <w:pPr>
              <w:jc w:val="center"/>
            </w:pPr>
            <w:r>
              <w:t>£300</w:t>
            </w:r>
          </w:p>
        </w:tc>
        <w:tc>
          <w:tcPr>
            <w:tcW w:w="1726" w:type="dxa"/>
            <w:shd w:val="clear" w:color="auto" w:fill="auto"/>
          </w:tcPr>
          <w:p w:rsidR="003168B6" w:rsidRPr="003168B6" w:rsidRDefault="003168B6" w:rsidP="00401150">
            <w:pPr>
              <w:jc w:val="center"/>
              <w:rPr>
                <w:color w:val="A6A6A6" w:themeColor="background1" w:themeShade="A6"/>
              </w:rPr>
            </w:pPr>
          </w:p>
        </w:tc>
      </w:tr>
      <w:tr w:rsidR="003168B6" w:rsidRPr="007C0410" w:rsidTr="003168B6">
        <w:tc>
          <w:tcPr>
            <w:tcW w:w="3160" w:type="dxa"/>
            <w:shd w:val="clear" w:color="auto" w:fill="auto"/>
          </w:tcPr>
          <w:p w:rsidR="003168B6" w:rsidRPr="007C0410" w:rsidRDefault="003168B6" w:rsidP="00C57CA1">
            <w:r>
              <w:t>Accommodation Discount or Tuition fee discount</w:t>
            </w:r>
          </w:p>
        </w:tc>
        <w:tc>
          <w:tcPr>
            <w:tcW w:w="1402" w:type="dxa"/>
            <w:shd w:val="clear" w:color="auto" w:fill="auto"/>
          </w:tcPr>
          <w:p w:rsidR="003168B6" w:rsidRPr="007C0410" w:rsidRDefault="003168B6" w:rsidP="00401150">
            <w:pPr>
              <w:jc w:val="center"/>
            </w:pPr>
            <w:r w:rsidRPr="007C0410">
              <w:t>£4</w:t>
            </w:r>
            <w:r>
              <w:t>,</w:t>
            </w:r>
            <w:r w:rsidRPr="007C0410">
              <w:t>500</w:t>
            </w:r>
          </w:p>
        </w:tc>
        <w:tc>
          <w:tcPr>
            <w:tcW w:w="1216" w:type="dxa"/>
            <w:tcBorders>
              <w:right w:val="dashSmallGap" w:sz="4" w:space="0" w:color="auto"/>
            </w:tcBorders>
          </w:tcPr>
          <w:p w:rsidR="003168B6" w:rsidRPr="007C0410" w:rsidRDefault="003168B6" w:rsidP="00401150">
            <w:pPr>
              <w:jc w:val="center"/>
            </w:pPr>
            <w:r w:rsidRPr="007C0410">
              <w:t>£4</w:t>
            </w:r>
            <w:r>
              <w:t>,</w:t>
            </w:r>
            <w:r w:rsidRPr="007C0410">
              <w:t>500</w:t>
            </w:r>
          </w:p>
        </w:tc>
        <w:tc>
          <w:tcPr>
            <w:tcW w:w="1276" w:type="dxa"/>
            <w:tcBorders>
              <w:left w:val="dashSmallGap" w:sz="4" w:space="0" w:color="auto"/>
            </w:tcBorders>
          </w:tcPr>
          <w:p w:rsidR="003168B6" w:rsidRPr="007C0410" w:rsidRDefault="003168B6" w:rsidP="00401150">
            <w:pPr>
              <w:jc w:val="center"/>
            </w:pPr>
            <w:r>
              <w:t xml:space="preserve">£3,000 </w:t>
            </w:r>
            <w:r w:rsidRPr="00DE4021">
              <w:rPr>
                <w:sz w:val="16"/>
                <w:szCs w:val="16"/>
              </w:rPr>
              <w:t>tuition fee discount only</w:t>
            </w:r>
          </w:p>
        </w:tc>
        <w:tc>
          <w:tcPr>
            <w:tcW w:w="1726" w:type="dxa"/>
            <w:shd w:val="clear" w:color="auto" w:fill="auto"/>
          </w:tcPr>
          <w:p w:rsidR="003168B6" w:rsidRPr="003168B6" w:rsidRDefault="003168B6" w:rsidP="00401150">
            <w:pPr>
              <w:jc w:val="center"/>
              <w:rPr>
                <w:color w:val="A6A6A6" w:themeColor="background1" w:themeShade="A6"/>
              </w:rPr>
            </w:pPr>
          </w:p>
        </w:tc>
      </w:tr>
      <w:tr w:rsidR="003168B6" w:rsidRPr="007C0410" w:rsidTr="003168B6">
        <w:tc>
          <w:tcPr>
            <w:tcW w:w="3160" w:type="dxa"/>
            <w:shd w:val="clear" w:color="auto" w:fill="auto"/>
          </w:tcPr>
          <w:p w:rsidR="003168B6" w:rsidRPr="007C0410" w:rsidRDefault="003168B6" w:rsidP="00401150">
            <w:r>
              <w:t xml:space="preserve">Living and Learning </w:t>
            </w:r>
            <w:r w:rsidRPr="007C0410">
              <w:t>Vouchers</w:t>
            </w:r>
          </w:p>
        </w:tc>
        <w:tc>
          <w:tcPr>
            <w:tcW w:w="1402" w:type="dxa"/>
            <w:shd w:val="clear" w:color="auto" w:fill="auto"/>
          </w:tcPr>
          <w:p w:rsidR="003168B6" w:rsidRPr="007C0410" w:rsidRDefault="003168B6" w:rsidP="00401150">
            <w:pPr>
              <w:jc w:val="center"/>
            </w:pPr>
            <w:r w:rsidRPr="007C0410">
              <w:t>£600</w:t>
            </w:r>
          </w:p>
        </w:tc>
        <w:tc>
          <w:tcPr>
            <w:tcW w:w="1216" w:type="dxa"/>
            <w:tcBorders>
              <w:right w:val="dashSmallGap" w:sz="4" w:space="0" w:color="auto"/>
            </w:tcBorders>
          </w:tcPr>
          <w:p w:rsidR="003168B6" w:rsidRPr="007C0410" w:rsidRDefault="003168B6" w:rsidP="00401150">
            <w:pPr>
              <w:jc w:val="center"/>
            </w:pPr>
            <w:r w:rsidRPr="007C0410">
              <w:t>£200</w:t>
            </w:r>
          </w:p>
        </w:tc>
        <w:tc>
          <w:tcPr>
            <w:tcW w:w="1276" w:type="dxa"/>
            <w:tcBorders>
              <w:left w:val="dashSmallGap" w:sz="4" w:space="0" w:color="auto"/>
            </w:tcBorders>
          </w:tcPr>
          <w:p w:rsidR="003168B6" w:rsidRPr="007C0410" w:rsidRDefault="003168B6" w:rsidP="00401150">
            <w:pPr>
              <w:jc w:val="center"/>
            </w:pPr>
            <w:r>
              <w:t>£1,700</w:t>
            </w:r>
          </w:p>
        </w:tc>
        <w:tc>
          <w:tcPr>
            <w:tcW w:w="1726" w:type="dxa"/>
            <w:shd w:val="clear" w:color="auto" w:fill="auto"/>
          </w:tcPr>
          <w:p w:rsidR="003168B6" w:rsidRPr="003168B6" w:rsidRDefault="003168B6" w:rsidP="00401150">
            <w:pPr>
              <w:jc w:val="center"/>
              <w:rPr>
                <w:color w:val="A6A6A6" w:themeColor="background1" w:themeShade="A6"/>
              </w:rPr>
            </w:pPr>
          </w:p>
        </w:tc>
      </w:tr>
      <w:tr w:rsidR="003168B6" w:rsidRPr="003168B6" w:rsidTr="003168B6">
        <w:tc>
          <w:tcPr>
            <w:tcW w:w="3160" w:type="dxa"/>
            <w:shd w:val="clear" w:color="auto" w:fill="auto"/>
          </w:tcPr>
          <w:p w:rsidR="003168B6" w:rsidRPr="003168B6" w:rsidRDefault="003168B6" w:rsidP="00316D78">
            <w:r w:rsidRPr="003168B6">
              <w:t xml:space="preserve">Prepaid </w:t>
            </w:r>
            <w:r w:rsidR="00316D78">
              <w:t>c</w:t>
            </w:r>
            <w:r w:rsidR="00316D78" w:rsidRPr="003168B6">
              <w:t>ard</w:t>
            </w:r>
          </w:p>
        </w:tc>
        <w:tc>
          <w:tcPr>
            <w:tcW w:w="1402" w:type="dxa"/>
            <w:shd w:val="clear" w:color="auto" w:fill="auto"/>
          </w:tcPr>
          <w:p w:rsidR="003168B6" w:rsidRPr="003168B6" w:rsidRDefault="003168B6" w:rsidP="00401150">
            <w:pPr>
              <w:jc w:val="center"/>
            </w:pPr>
            <w:r w:rsidRPr="003168B6">
              <w:t>£0</w:t>
            </w:r>
          </w:p>
        </w:tc>
        <w:tc>
          <w:tcPr>
            <w:tcW w:w="1216" w:type="dxa"/>
            <w:tcBorders>
              <w:right w:val="dashSmallGap" w:sz="4" w:space="0" w:color="auto"/>
            </w:tcBorders>
          </w:tcPr>
          <w:p w:rsidR="003168B6" w:rsidRPr="003168B6" w:rsidRDefault="003168B6" w:rsidP="00401150">
            <w:pPr>
              <w:jc w:val="center"/>
            </w:pPr>
            <w:r w:rsidRPr="003168B6">
              <w:t>£0</w:t>
            </w:r>
          </w:p>
        </w:tc>
        <w:tc>
          <w:tcPr>
            <w:tcW w:w="1276" w:type="dxa"/>
            <w:tcBorders>
              <w:left w:val="dashSmallGap" w:sz="4" w:space="0" w:color="auto"/>
            </w:tcBorders>
          </w:tcPr>
          <w:p w:rsidR="003168B6" w:rsidRPr="003168B6" w:rsidRDefault="003168B6" w:rsidP="00401150">
            <w:pPr>
              <w:jc w:val="center"/>
            </w:pPr>
            <w:r w:rsidRPr="003168B6">
              <w:t>£0</w:t>
            </w:r>
          </w:p>
        </w:tc>
        <w:tc>
          <w:tcPr>
            <w:tcW w:w="1726" w:type="dxa"/>
            <w:shd w:val="clear" w:color="auto" w:fill="auto"/>
          </w:tcPr>
          <w:p w:rsidR="003168B6" w:rsidRPr="003168B6" w:rsidRDefault="003168B6" w:rsidP="00401150">
            <w:pPr>
              <w:jc w:val="center"/>
            </w:pPr>
            <w:r w:rsidRPr="003168B6">
              <w:t>£5,000</w:t>
            </w:r>
          </w:p>
        </w:tc>
      </w:tr>
      <w:tr w:rsidR="003168B6" w:rsidRPr="007C0410" w:rsidTr="003168B6">
        <w:tc>
          <w:tcPr>
            <w:tcW w:w="3160" w:type="dxa"/>
            <w:shd w:val="clear" w:color="auto" w:fill="auto"/>
          </w:tcPr>
          <w:p w:rsidR="003168B6" w:rsidRPr="007C0410" w:rsidRDefault="003168B6" w:rsidP="00401150">
            <w:pPr>
              <w:jc w:val="right"/>
              <w:rPr>
                <w:b/>
              </w:rPr>
            </w:pPr>
            <w:r w:rsidRPr="007C0410">
              <w:rPr>
                <w:b/>
              </w:rPr>
              <w:t>Total</w:t>
            </w:r>
          </w:p>
        </w:tc>
        <w:tc>
          <w:tcPr>
            <w:tcW w:w="1402" w:type="dxa"/>
            <w:shd w:val="clear" w:color="auto" w:fill="auto"/>
          </w:tcPr>
          <w:p w:rsidR="003168B6" w:rsidRPr="007C0410" w:rsidRDefault="003168B6" w:rsidP="00401150">
            <w:pPr>
              <w:jc w:val="center"/>
              <w:rPr>
                <w:b/>
              </w:rPr>
            </w:pPr>
            <w:r w:rsidRPr="007C0410">
              <w:rPr>
                <w:b/>
              </w:rPr>
              <w:t>£6</w:t>
            </w:r>
            <w:r>
              <w:rPr>
                <w:b/>
              </w:rPr>
              <w:t>,</w:t>
            </w:r>
            <w:r w:rsidRPr="007C0410">
              <w:rPr>
                <w:b/>
              </w:rPr>
              <w:t>000</w:t>
            </w:r>
          </w:p>
        </w:tc>
        <w:tc>
          <w:tcPr>
            <w:tcW w:w="1216" w:type="dxa"/>
            <w:tcBorders>
              <w:right w:val="dashSmallGap" w:sz="4" w:space="0" w:color="auto"/>
            </w:tcBorders>
          </w:tcPr>
          <w:p w:rsidR="003168B6" w:rsidRPr="007C0410" w:rsidRDefault="003168B6" w:rsidP="00401150">
            <w:pPr>
              <w:jc w:val="center"/>
              <w:rPr>
                <w:b/>
              </w:rPr>
            </w:pPr>
            <w:r w:rsidRPr="007C0410">
              <w:rPr>
                <w:b/>
              </w:rPr>
              <w:t>£5</w:t>
            </w:r>
            <w:r>
              <w:rPr>
                <w:b/>
              </w:rPr>
              <w:t>,</w:t>
            </w:r>
            <w:r w:rsidRPr="007C0410">
              <w:rPr>
                <w:b/>
              </w:rPr>
              <w:t>000</w:t>
            </w:r>
          </w:p>
        </w:tc>
        <w:tc>
          <w:tcPr>
            <w:tcW w:w="1276" w:type="dxa"/>
            <w:tcBorders>
              <w:left w:val="dashSmallGap" w:sz="4" w:space="0" w:color="auto"/>
            </w:tcBorders>
          </w:tcPr>
          <w:p w:rsidR="003168B6" w:rsidRPr="007C0410" w:rsidRDefault="003168B6" w:rsidP="00401150">
            <w:pPr>
              <w:jc w:val="center"/>
              <w:rPr>
                <w:b/>
              </w:rPr>
            </w:pPr>
            <w:r w:rsidRPr="007C0410">
              <w:rPr>
                <w:b/>
              </w:rPr>
              <w:t>£5</w:t>
            </w:r>
            <w:r>
              <w:rPr>
                <w:b/>
              </w:rPr>
              <w:t>,</w:t>
            </w:r>
            <w:r w:rsidRPr="007C0410">
              <w:rPr>
                <w:b/>
              </w:rPr>
              <w:t>000</w:t>
            </w:r>
          </w:p>
        </w:tc>
        <w:tc>
          <w:tcPr>
            <w:tcW w:w="1726" w:type="dxa"/>
            <w:shd w:val="clear" w:color="auto" w:fill="auto"/>
          </w:tcPr>
          <w:p w:rsidR="003168B6" w:rsidRPr="007C0410" w:rsidRDefault="003168B6" w:rsidP="00401150">
            <w:pPr>
              <w:jc w:val="center"/>
              <w:rPr>
                <w:b/>
              </w:rPr>
            </w:pPr>
            <w:r w:rsidRPr="007C0410">
              <w:rPr>
                <w:b/>
              </w:rPr>
              <w:t>£5</w:t>
            </w:r>
            <w:r>
              <w:rPr>
                <w:b/>
              </w:rPr>
              <w:t>,</w:t>
            </w:r>
            <w:r w:rsidRPr="007C0410">
              <w:rPr>
                <w:b/>
              </w:rPr>
              <w:t>000</w:t>
            </w:r>
          </w:p>
        </w:tc>
      </w:tr>
    </w:tbl>
    <w:p w:rsidR="00BD6501" w:rsidRDefault="00BD6501" w:rsidP="00BD6501">
      <w:pPr>
        <w:rPr>
          <w:color w:val="7030A0"/>
        </w:rPr>
      </w:pPr>
    </w:p>
    <w:p w:rsidR="00B94675" w:rsidRDefault="00B94675" w:rsidP="00B94675">
      <w:pPr>
        <w:rPr>
          <w:b/>
          <w:color w:val="000000"/>
        </w:rPr>
      </w:pPr>
    </w:p>
    <w:p w:rsidR="00B94675" w:rsidRDefault="00B94675" w:rsidP="00B94675">
      <w:pPr>
        <w:rPr>
          <w:b/>
          <w:color w:val="000000"/>
        </w:rPr>
      </w:pPr>
      <w:r w:rsidRPr="00377F79">
        <w:rPr>
          <w:b/>
          <w:color w:val="000000"/>
        </w:rPr>
        <w:t>Pa</w:t>
      </w:r>
      <w:r>
        <w:rPr>
          <w:b/>
          <w:color w:val="000000"/>
        </w:rPr>
        <w:t>y</w:t>
      </w:r>
      <w:r w:rsidRPr="00377F79">
        <w:rPr>
          <w:b/>
          <w:color w:val="000000"/>
        </w:rPr>
        <w:t>ment Schedule</w:t>
      </w:r>
      <w:r w:rsidR="00DE4021">
        <w:rPr>
          <w:b/>
          <w:color w:val="000000"/>
        </w:rPr>
        <w:t xml:space="preserve"> </w:t>
      </w:r>
    </w:p>
    <w:p w:rsidR="00B94675" w:rsidRDefault="00B94675" w:rsidP="00B94675">
      <w:pPr>
        <w:rPr>
          <w:color w:val="000000"/>
        </w:rPr>
      </w:pPr>
      <w:r>
        <w:rPr>
          <w:color w:val="000000"/>
        </w:rPr>
        <w:t xml:space="preserve">In 2012/13 students received the cash payment element paid in three equal instalments in October, January and April by BACS into the student account. </w:t>
      </w:r>
    </w:p>
    <w:p w:rsidR="00DE4021" w:rsidRDefault="00DE4021" w:rsidP="00DE4021">
      <w:pPr>
        <w:rPr>
          <w:color w:val="000000"/>
        </w:rPr>
      </w:pPr>
    </w:p>
    <w:p w:rsidR="00B94675" w:rsidRDefault="00DE4021" w:rsidP="00B94675">
      <w:pPr>
        <w:rPr>
          <w:color w:val="000000"/>
        </w:rPr>
      </w:pPr>
      <w:r>
        <w:rPr>
          <w:color w:val="000000"/>
        </w:rPr>
        <w:t xml:space="preserve">In 2013/14 students received the cash payment element paid in three equal instalments in October, January and April onto a prepaid MasterCard. </w:t>
      </w:r>
    </w:p>
    <w:p w:rsidR="00DE4021" w:rsidRDefault="00DE4021" w:rsidP="00B94675">
      <w:pPr>
        <w:rPr>
          <w:color w:val="000000"/>
        </w:rPr>
      </w:pPr>
    </w:p>
    <w:p w:rsidR="00B94675" w:rsidRDefault="00B94675" w:rsidP="00B94675">
      <w:pPr>
        <w:rPr>
          <w:color w:val="000000"/>
        </w:rPr>
      </w:pPr>
      <w:r>
        <w:rPr>
          <w:color w:val="000000"/>
        </w:rPr>
        <w:t>From 2014/15 onwards students receive</w:t>
      </w:r>
      <w:r w:rsidR="00F60696">
        <w:rPr>
          <w:color w:val="000000"/>
        </w:rPr>
        <w:t>d</w:t>
      </w:r>
      <w:r w:rsidR="00DE4021">
        <w:rPr>
          <w:color w:val="000000"/>
        </w:rPr>
        <w:t xml:space="preserve"> the</w:t>
      </w:r>
      <w:r>
        <w:rPr>
          <w:color w:val="000000"/>
        </w:rPr>
        <w:t xml:space="preserve"> cash element through a pre-paid </w:t>
      </w:r>
      <w:r w:rsidR="00316D78">
        <w:rPr>
          <w:color w:val="000000"/>
        </w:rPr>
        <w:t xml:space="preserve">card </w:t>
      </w:r>
      <w:r>
        <w:rPr>
          <w:color w:val="000000"/>
        </w:rPr>
        <w:t xml:space="preserve">paid in nine equal instalments from October to June. </w:t>
      </w:r>
    </w:p>
    <w:p w:rsidR="00B94675" w:rsidRDefault="00B94675" w:rsidP="00B94675">
      <w:pPr>
        <w:rPr>
          <w:color w:val="000000"/>
        </w:rPr>
      </w:pPr>
    </w:p>
    <w:p w:rsidR="00B94675" w:rsidRPr="00377F79" w:rsidRDefault="00B94675" w:rsidP="00B94675">
      <w:pPr>
        <w:rPr>
          <w:color w:val="000000"/>
        </w:rPr>
      </w:pPr>
      <w:r>
        <w:rPr>
          <w:color w:val="000000"/>
        </w:rPr>
        <w:t xml:space="preserve">Tuition fee discounts are administered by BU Finance. </w:t>
      </w:r>
    </w:p>
    <w:p w:rsidR="002828A4" w:rsidRDefault="002828A4" w:rsidP="00617EB8">
      <w:pPr>
        <w:rPr>
          <w:color w:val="000000"/>
        </w:rPr>
      </w:pPr>
    </w:p>
    <w:p w:rsidR="002828A4" w:rsidRDefault="002828A4" w:rsidP="00617EB8">
      <w:pPr>
        <w:rPr>
          <w:color w:val="000000"/>
        </w:rPr>
      </w:pPr>
    </w:p>
    <w:p w:rsidR="00B94675" w:rsidRPr="00DE7F48" w:rsidRDefault="00B94675" w:rsidP="00B94675">
      <w:pPr>
        <w:rPr>
          <w:color w:val="000000"/>
        </w:rPr>
      </w:pPr>
    </w:p>
    <w:p w:rsidR="009D1E15" w:rsidRDefault="009D1E15" w:rsidP="001360BA">
      <w:pPr>
        <w:rPr>
          <w:b/>
          <w:color w:val="000000"/>
          <w:sz w:val="28"/>
          <w:szCs w:val="28"/>
        </w:rPr>
        <w:sectPr w:rsidR="009D1E15" w:rsidSect="00F75D69">
          <w:pgSz w:w="11906" w:h="16838" w:code="9"/>
          <w:pgMar w:top="1440" w:right="1134" w:bottom="1021" w:left="1134" w:header="709" w:footer="709" w:gutter="0"/>
          <w:cols w:space="708"/>
          <w:docGrid w:linePitch="360"/>
        </w:sectPr>
      </w:pPr>
    </w:p>
    <w:p w:rsidR="001360BA" w:rsidRPr="00BD6501" w:rsidRDefault="001360BA" w:rsidP="001360BA">
      <w:pPr>
        <w:rPr>
          <w:b/>
          <w:color w:val="000000"/>
          <w:sz w:val="28"/>
          <w:szCs w:val="28"/>
        </w:rPr>
      </w:pPr>
      <w:r w:rsidRPr="00BD6501">
        <w:rPr>
          <w:b/>
          <w:color w:val="000000"/>
          <w:sz w:val="28"/>
          <w:szCs w:val="28"/>
        </w:rPr>
        <w:lastRenderedPageBreak/>
        <w:t xml:space="preserve">Payment </w:t>
      </w:r>
      <w:r w:rsidR="00BD6501" w:rsidRPr="00BD6501">
        <w:rPr>
          <w:b/>
          <w:color w:val="000000"/>
          <w:sz w:val="28"/>
          <w:szCs w:val="28"/>
        </w:rPr>
        <w:t>Method</w:t>
      </w:r>
      <w:r w:rsidRPr="00BD6501">
        <w:rPr>
          <w:b/>
          <w:color w:val="000000"/>
          <w:sz w:val="28"/>
          <w:szCs w:val="28"/>
        </w:rPr>
        <w:t xml:space="preserve"> (2013/14 year of entry)</w:t>
      </w:r>
    </w:p>
    <w:p w:rsidR="00BD6501" w:rsidRDefault="00BD6501" w:rsidP="001360BA">
      <w:pPr>
        <w:rPr>
          <w:b/>
          <w:color w:val="000000"/>
        </w:rPr>
      </w:pPr>
    </w:p>
    <w:p w:rsidR="001360BA" w:rsidRDefault="00B94675" w:rsidP="001360BA">
      <w:pPr>
        <w:rPr>
          <w:b/>
          <w:color w:val="000000"/>
        </w:rPr>
      </w:pPr>
      <w:r>
        <w:rPr>
          <w:b/>
          <w:color w:val="000000"/>
        </w:rPr>
        <w:t>UK Students</w:t>
      </w:r>
    </w:p>
    <w:p w:rsidR="003137B1" w:rsidRDefault="003137B1" w:rsidP="003137B1">
      <w:pPr>
        <w:rPr>
          <w:b/>
          <w:color w:val="000000"/>
          <w:u w:val="single"/>
        </w:rPr>
      </w:pPr>
    </w:p>
    <w:p w:rsidR="003137B1" w:rsidRDefault="003137B1" w:rsidP="003137B1">
      <w:pPr>
        <w:rPr>
          <w:b/>
          <w:color w:val="000000"/>
          <w:u w:val="single"/>
        </w:rPr>
      </w:pPr>
      <w:r w:rsidRPr="002828A4">
        <w:rPr>
          <w:b/>
          <w:color w:val="000000"/>
          <w:u w:val="single"/>
        </w:rPr>
        <w:t>Level C / Year 1</w:t>
      </w:r>
      <w:r>
        <w:rPr>
          <w:b/>
          <w:color w:val="000000"/>
          <w:u w:val="single"/>
        </w:rPr>
        <w:t xml:space="preserve"> (in 2013/14)</w:t>
      </w:r>
    </w:p>
    <w:p w:rsidR="003137B1" w:rsidRPr="002828A4" w:rsidRDefault="003137B1" w:rsidP="003137B1">
      <w:pPr>
        <w:rPr>
          <w:b/>
          <w:color w:val="000000"/>
          <w:u w:val="single"/>
        </w:rPr>
      </w:pPr>
    </w:p>
    <w:p w:rsidR="003137B1" w:rsidRDefault="003137B1" w:rsidP="003137B1">
      <w:pPr>
        <w:rPr>
          <w:b/>
        </w:rPr>
      </w:pPr>
      <w:r w:rsidRPr="007B692C">
        <w:rPr>
          <w:b/>
        </w:rPr>
        <w:t>Care Leaver</w:t>
      </w:r>
      <w:r>
        <w:rPr>
          <w:b/>
        </w:rPr>
        <w:t>s</w:t>
      </w:r>
      <w:r w:rsidRPr="007B692C">
        <w:rPr>
          <w:b/>
        </w:rPr>
        <w:t xml:space="preserve"> Bursary</w:t>
      </w:r>
    </w:p>
    <w:p w:rsidR="003137B1" w:rsidRDefault="003137B1" w:rsidP="001360BA">
      <w:pPr>
        <w:rPr>
          <w:b/>
          <w:color w:val="000000"/>
        </w:rPr>
      </w:pPr>
    </w:p>
    <w:tbl>
      <w:tblPr>
        <w:tblW w:w="4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1402"/>
      </w:tblGrid>
      <w:tr w:rsidR="00247BD1" w:rsidRPr="007C0410" w:rsidTr="00247BD1">
        <w:tc>
          <w:tcPr>
            <w:tcW w:w="3160" w:type="dxa"/>
            <w:shd w:val="clear" w:color="auto" w:fill="F2F2F2"/>
          </w:tcPr>
          <w:p w:rsidR="00247BD1" w:rsidRPr="007C0410" w:rsidRDefault="00247BD1" w:rsidP="003137B1">
            <w:pPr>
              <w:rPr>
                <w:b/>
              </w:rPr>
            </w:pPr>
            <w:r>
              <w:rPr>
                <w:b/>
              </w:rPr>
              <w:t xml:space="preserve">Foundation </w:t>
            </w:r>
            <w:r w:rsidRPr="007C0410">
              <w:rPr>
                <w:b/>
              </w:rPr>
              <w:t>Degrees</w:t>
            </w:r>
          </w:p>
        </w:tc>
        <w:tc>
          <w:tcPr>
            <w:tcW w:w="1402" w:type="dxa"/>
            <w:shd w:val="clear" w:color="auto" w:fill="F2F2F2"/>
          </w:tcPr>
          <w:p w:rsidR="00247BD1" w:rsidRPr="007C0410" w:rsidRDefault="00247BD1" w:rsidP="009C3C48">
            <w:pPr>
              <w:jc w:val="center"/>
              <w:rPr>
                <w:b/>
              </w:rPr>
            </w:pPr>
            <w:r>
              <w:rPr>
                <w:b/>
              </w:rPr>
              <w:t>Level C</w:t>
            </w:r>
          </w:p>
        </w:tc>
      </w:tr>
      <w:tr w:rsidR="00247BD1" w:rsidRPr="007C0410" w:rsidTr="00247BD1">
        <w:tc>
          <w:tcPr>
            <w:tcW w:w="3160" w:type="dxa"/>
            <w:shd w:val="clear" w:color="auto" w:fill="auto"/>
          </w:tcPr>
          <w:p w:rsidR="00247BD1" w:rsidRPr="007C0410" w:rsidRDefault="00247BD1" w:rsidP="003137B1">
            <w:r w:rsidRPr="007C0410">
              <w:t>Cash</w:t>
            </w:r>
          </w:p>
        </w:tc>
        <w:tc>
          <w:tcPr>
            <w:tcW w:w="1402" w:type="dxa"/>
          </w:tcPr>
          <w:p w:rsidR="00247BD1" w:rsidRPr="007C0410" w:rsidRDefault="00247BD1" w:rsidP="009C3C48">
            <w:pPr>
              <w:jc w:val="center"/>
            </w:pPr>
            <w:r>
              <w:t>£900</w:t>
            </w:r>
          </w:p>
        </w:tc>
      </w:tr>
      <w:tr w:rsidR="00247BD1" w:rsidRPr="007C0410" w:rsidTr="00247BD1">
        <w:tc>
          <w:tcPr>
            <w:tcW w:w="3160" w:type="dxa"/>
            <w:shd w:val="clear" w:color="auto" w:fill="auto"/>
          </w:tcPr>
          <w:p w:rsidR="00247BD1" w:rsidRPr="007C0410" w:rsidRDefault="00247BD1" w:rsidP="003137B1">
            <w:r>
              <w:t>Accommodation Discount or Tuition fee discount</w:t>
            </w:r>
          </w:p>
        </w:tc>
        <w:tc>
          <w:tcPr>
            <w:tcW w:w="1402" w:type="dxa"/>
          </w:tcPr>
          <w:p w:rsidR="00247BD1" w:rsidRPr="007C0410" w:rsidRDefault="00247BD1" w:rsidP="009C3C48">
            <w:pPr>
              <w:jc w:val="center"/>
            </w:pPr>
            <w:r>
              <w:t>£4,500</w:t>
            </w:r>
          </w:p>
        </w:tc>
      </w:tr>
      <w:tr w:rsidR="00247BD1" w:rsidRPr="007C0410" w:rsidTr="00247BD1">
        <w:tc>
          <w:tcPr>
            <w:tcW w:w="3160" w:type="dxa"/>
            <w:shd w:val="clear" w:color="auto" w:fill="auto"/>
          </w:tcPr>
          <w:p w:rsidR="00247BD1" w:rsidRPr="007C0410" w:rsidRDefault="00247BD1" w:rsidP="003137B1">
            <w:r>
              <w:t xml:space="preserve">Living and Learning </w:t>
            </w:r>
            <w:r w:rsidRPr="007C0410">
              <w:t>Vouchers</w:t>
            </w:r>
          </w:p>
        </w:tc>
        <w:tc>
          <w:tcPr>
            <w:tcW w:w="1402" w:type="dxa"/>
          </w:tcPr>
          <w:p w:rsidR="00247BD1" w:rsidRPr="007C0410" w:rsidRDefault="00247BD1" w:rsidP="009C3C48">
            <w:pPr>
              <w:jc w:val="center"/>
            </w:pPr>
            <w:r>
              <w:t>£600</w:t>
            </w:r>
          </w:p>
        </w:tc>
      </w:tr>
      <w:tr w:rsidR="00247BD1" w:rsidRPr="003168B6" w:rsidTr="00247BD1">
        <w:tc>
          <w:tcPr>
            <w:tcW w:w="3160" w:type="dxa"/>
            <w:shd w:val="clear" w:color="auto" w:fill="auto"/>
          </w:tcPr>
          <w:p w:rsidR="00247BD1" w:rsidRPr="003168B6" w:rsidRDefault="00247BD1" w:rsidP="00316D78">
            <w:r w:rsidRPr="003168B6">
              <w:t xml:space="preserve">Prepaid </w:t>
            </w:r>
            <w:r w:rsidR="00316D78">
              <w:t>c</w:t>
            </w:r>
            <w:r w:rsidR="00316D78" w:rsidRPr="003168B6">
              <w:t>ard</w:t>
            </w:r>
            <w:r w:rsidR="00316D78">
              <w:t xml:space="preserve"> </w:t>
            </w:r>
            <w:r>
              <w:t>or Tuition fee discount</w:t>
            </w:r>
          </w:p>
        </w:tc>
        <w:tc>
          <w:tcPr>
            <w:tcW w:w="1402" w:type="dxa"/>
          </w:tcPr>
          <w:p w:rsidR="00247BD1" w:rsidRPr="003168B6" w:rsidRDefault="00247BD1" w:rsidP="009C3C48">
            <w:pPr>
              <w:jc w:val="center"/>
            </w:pPr>
            <w:r>
              <w:t>£0</w:t>
            </w:r>
          </w:p>
        </w:tc>
      </w:tr>
      <w:tr w:rsidR="00247BD1" w:rsidRPr="007C0410" w:rsidTr="00247BD1">
        <w:tc>
          <w:tcPr>
            <w:tcW w:w="3160" w:type="dxa"/>
            <w:shd w:val="clear" w:color="auto" w:fill="auto"/>
          </w:tcPr>
          <w:p w:rsidR="00247BD1" w:rsidRPr="007C0410" w:rsidRDefault="00247BD1" w:rsidP="003137B1">
            <w:pPr>
              <w:jc w:val="right"/>
              <w:rPr>
                <w:b/>
              </w:rPr>
            </w:pPr>
            <w:r w:rsidRPr="007C0410">
              <w:rPr>
                <w:b/>
              </w:rPr>
              <w:t>Total</w:t>
            </w:r>
          </w:p>
        </w:tc>
        <w:tc>
          <w:tcPr>
            <w:tcW w:w="1402" w:type="dxa"/>
          </w:tcPr>
          <w:p w:rsidR="00247BD1" w:rsidRPr="007C0410" w:rsidRDefault="00247BD1" w:rsidP="009C3C48">
            <w:pPr>
              <w:jc w:val="center"/>
              <w:rPr>
                <w:b/>
              </w:rPr>
            </w:pPr>
            <w:r>
              <w:rPr>
                <w:b/>
              </w:rPr>
              <w:t>£6,000</w:t>
            </w:r>
          </w:p>
        </w:tc>
      </w:tr>
    </w:tbl>
    <w:p w:rsidR="003137B1" w:rsidRDefault="003137B1" w:rsidP="003137B1">
      <w:pPr>
        <w:rPr>
          <w:b/>
        </w:rPr>
      </w:pPr>
    </w:p>
    <w:p w:rsidR="003137B1" w:rsidRDefault="003137B1" w:rsidP="003137B1"/>
    <w:tbl>
      <w:tblPr>
        <w:tblW w:w="7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1402"/>
        <w:gridCol w:w="1276"/>
        <w:gridCol w:w="1726"/>
      </w:tblGrid>
      <w:tr w:rsidR="003137B1" w:rsidRPr="007C0410" w:rsidTr="003137B1">
        <w:tc>
          <w:tcPr>
            <w:tcW w:w="3160" w:type="dxa"/>
            <w:shd w:val="clear" w:color="auto" w:fill="F2F2F2"/>
          </w:tcPr>
          <w:p w:rsidR="003137B1" w:rsidRPr="007C0410" w:rsidRDefault="003137B1" w:rsidP="003137B1">
            <w:pPr>
              <w:rPr>
                <w:b/>
              </w:rPr>
            </w:pPr>
            <w:r w:rsidRPr="007C0410">
              <w:rPr>
                <w:b/>
              </w:rPr>
              <w:t>First Degrees</w:t>
            </w:r>
          </w:p>
        </w:tc>
        <w:tc>
          <w:tcPr>
            <w:tcW w:w="1402" w:type="dxa"/>
            <w:tcBorders>
              <w:right w:val="single" w:sz="4" w:space="0" w:color="auto"/>
            </w:tcBorders>
            <w:shd w:val="clear" w:color="auto" w:fill="F2F2F2"/>
          </w:tcPr>
          <w:p w:rsidR="003137B1" w:rsidRPr="007C0410" w:rsidRDefault="003137B1" w:rsidP="003137B1">
            <w:pPr>
              <w:jc w:val="center"/>
              <w:rPr>
                <w:b/>
              </w:rPr>
            </w:pPr>
            <w:r>
              <w:rPr>
                <w:b/>
              </w:rPr>
              <w:t>Level C</w:t>
            </w:r>
          </w:p>
        </w:tc>
        <w:tc>
          <w:tcPr>
            <w:tcW w:w="1276" w:type="dxa"/>
            <w:tcBorders>
              <w:left w:val="single" w:sz="4" w:space="0" w:color="auto"/>
            </w:tcBorders>
            <w:shd w:val="clear" w:color="auto" w:fill="F2F2F2"/>
          </w:tcPr>
          <w:p w:rsidR="003137B1" w:rsidRPr="007C0410" w:rsidRDefault="003137B1" w:rsidP="003137B1">
            <w:pPr>
              <w:jc w:val="center"/>
              <w:rPr>
                <w:b/>
              </w:rPr>
            </w:pPr>
            <w:r>
              <w:rPr>
                <w:b/>
              </w:rPr>
              <w:t>Level I</w:t>
            </w:r>
          </w:p>
        </w:tc>
        <w:tc>
          <w:tcPr>
            <w:tcW w:w="1726" w:type="dxa"/>
            <w:shd w:val="clear" w:color="auto" w:fill="F2F2F2"/>
          </w:tcPr>
          <w:p w:rsidR="003137B1" w:rsidRPr="007C0410" w:rsidRDefault="003137B1" w:rsidP="003137B1">
            <w:pPr>
              <w:jc w:val="center"/>
              <w:rPr>
                <w:b/>
              </w:rPr>
            </w:pPr>
            <w:r>
              <w:rPr>
                <w:b/>
              </w:rPr>
              <w:t>Level H</w:t>
            </w:r>
          </w:p>
        </w:tc>
      </w:tr>
      <w:tr w:rsidR="00247BD1" w:rsidRPr="007C0410" w:rsidTr="003137B1">
        <w:tc>
          <w:tcPr>
            <w:tcW w:w="3160" w:type="dxa"/>
            <w:shd w:val="clear" w:color="auto" w:fill="auto"/>
          </w:tcPr>
          <w:p w:rsidR="00247BD1" w:rsidRPr="007C0410" w:rsidRDefault="00247BD1" w:rsidP="003137B1">
            <w:r w:rsidRPr="007C0410">
              <w:t>Cash</w:t>
            </w:r>
          </w:p>
        </w:tc>
        <w:tc>
          <w:tcPr>
            <w:tcW w:w="1402" w:type="dxa"/>
            <w:tcBorders>
              <w:right w:val="single" w:sz="4" w:space="0" w:color="auto"/>
            </w:tcBorders>
            <w:shd w:val="clear" w:color="auto" w:fill="auto"/>
          </w:tcPr>
          <w:p w:rsidR="00247BD1" w:rsidRPr="007C0410" w:rsidRDefault="00247BD1" w:rsidP="003137B1">
            <w:pPr>
              <w:jc w:val="center"/>
            </w:pPr>
            <w:r>
              <w:t>£900</w:t>
            </w:r>
          </w:p>
        </w:tc>
        <w:tc>
          <w:tcPr>
            <w:tcW w:w="1276" w:type="dxa"/>
            <w:tcBorders>
              <w:left w:val="single" w:sz="4" w:space="0" w:color="auto"/>
            </w:tcBorders>
          </w:tcPr>
          <w:p w:rsidR="00247BD1" w:rsidRPr="007C0410" w:rsidRDefault="00247BD1" w:rsidP="003137B1">
            <w:pPr>
              <w:jc w:val="center"/>
            </w:pPr>
            <w:r>
              <w:t>£0</w:t>
            </w:r>
          </w:p>
        </w:tc>
        <w:tc>
          <w:tcPr>
            <w:tcW w:w="1726" w:type="dxa"/>
            <w:shd w:val="clear" w:color="auto" w:fill="auto"/>
          </w:tcPr>
          <w:p w:rsidR="00247BD1" w:rsidRPr="007C0410" w:rsidRDefault="00247BD1" w:rsidP="009C3C48">
            <w:pPr>
              <w:jc w:val="center"/>
            </w:pPr>
            <w:r>
              <w:t>£0</w:t>
            </w:r>
          </w:p>
        </w:tc>
      </w:tr>
      <w:tr w:rsidR="00247BD1" w:rsidRPr="007C0410" w:rsidTr="003137B1">
        <w:tc>
          <w:tcPr>
            <w:tcW w:w="3160" w:type="dxa"/>
            <w:shd w:val="clear" w:color="auto" w:fill="auto"/>
          </w:tcPr>
          <w:p w:rsidR="00247BD1" w:rsidRPr="007C0410" w:rsidRDefault="00247BD1" w:rsidP="003137B1">
            <w:r>
              <w:t>Accommodation Discount or Tuition fee discount</w:t>
            </w:r>
          </w:p>
        </w:tc>
        <w:tc>
          <w:tcPr>
            <w:tcW w:w="1402" w:type="dxa"/>
            <w:tcBorders>
              <w:right w:val="single" w:sz="4" w:space="0" w:color="auto"/>
            </w:tcBorders>
            <w:shd w:val="clear" w:color="auto" w:fill="auto"/>
          </w:tcPr>
          <w:p w:rsidR="00247BD1" w:rsidRPr="007C0410" w:rsidRDefault="00247BD1" w:rsidP="003137B1">
            <w:pPr>
              <w:jc w:val="center"/>
            </w:pPr>
            <w:r>
              <w:t>£4,500</w:t>
            </w:r>
          </w:p>
        </w:tc>
        <w:tc>
          <w:tcPr>
            <w:tcW w:w="1276" w:type="dxa"/>
            <w:tcBorders>
              <w:left w:val="single" w:sz="4" w:space="0" w:color="auto"/>
            </w:tcBorders>
          </w:tcPr>
          <w:p w:rsidR="00247BD1" w:rsidRPr="007C0410" w:rsidRDefault="00247BD1" w:rsidP="003137B1">
            <w:pPr>
              <w:jc w:val="center"/>
            </w:pPr>
            <w:r>
              <w:t>£0</w:t>
            </w:r>
          </w:p>
        </w:tc>
        <w:tc>
          <w:tcPr>
            <w:tcW w:w="1726" w:type="dxa"/>
            <w:shd w:val="clear" w:color="auto" w:fill="auto"/>
          </w:tcPr>
          <w:p w:rsidR="00247BD1" w:rsidRPr="007C0410" w:rsidRDefault="00247BD1" w:rsidP="009C3C48">
            <w:pPr>
              <w:jc w:val="center"/>
            </w:pPr>
            <w:r>
              <w:t>£0</w:t>
            </w:r>
          </w:p>
        </w:tc>
      </w:tr>
      <w:tr w:rsidR="00247BD1" w:rsidRPr="007C0410" w:rsidTr="003137B1">
        <w:tc>
          <w:tcPr>
            <w:tcW w:w="3160" w:type="dxa"/>
            <w:shd w:val="clear" w:color="auto" w:fill="auto"/>
          </w:tcPr>
          <w:p w:rsidR="00247BD1" w:rsidRPr="007C0410" w:rsidRDefault="00247BD1" w:rsidP="003137B1">
            <w:r>
              <w:t xml:space="preserve">Living and Learning </w:t>
            </w:r>
            <w:r w:rsidRPr="007C0410">
              <w:t>Vouchers</w:t>
            </w:r>
          </w:p>
        </w:tc>
        <w:tc>
          <w:tcPr>
            <w:tcW w:w="1402" w:type="dxa"/>
            <w:tcBorders>
              <w:right w:val="single" w:sz="4" w:space="0" w:color="auto"/>
            </w:tcBorders>
            <w:shd w:val="clear" w:color="auto" w:fill="auto"/>
          </w:tcPr>
          <w:p w:rsidR="00247BD1" w:rsidRPr="007C0410" w:rsidRDefault="00247BD1" w:rsidP="003137B1">
            <w:pPr>
              <w:jc w:val="center"/>
            </w:pPr>
            <w:r>
              <w:t>£600</w:t>
            </w:r>
          </w:p>
        </w:tc>
        <w:tc>
          <w:tcPr>
            <w:tcW w:w="1276" w:type="dxa"/>
            <w:tcBorders>
              <w:left w:val="single" w:sz="4" w:space="0" w:color="auto"/>
            </w:tcBorders>
          </w:tcPr>
          <w:p w:rsidR="00247BD1" w:rsidRPr="007C0410" w:rsidRDefault="00247BD1" w:rsidP="003137B1">
            <w:pPr>
              <w:jc w:val="center"/>
            </w:pPr>
            <w:r>
              <w:t>£0</w:t>
            </w:r>
          </w:p>
        </w:tc>
        <w:tc>
          <w:tcPr>
            <w:tcW w:w="1726" w:type="dxa"/>
            <w:shd w:val="clear" w:color="auto" w:fill="auto"/>
          </w:tcPr>
          <w:p w:rsidR="00247BD1" w:rsidRPr="007C0410" w:rsidRDefault="00247BD1" w:rsidP="009C3C48">
            <w:pPr>
              <w:jc w:val="center"/>
            </w:pPr>
            <w:r>
              <w:t>£0</w:t>
            </w:r>
          </w:p>
        </w:tc>
      </w:tr>
      <w:tr w:rsidR="00247BD1" w:rsidRPr="003168B6" w:rsidTr="003137B1">
        <w:tc>
          <w:tcPr>
            <w:tcW w:w="3160" w:type="dxa"/>
            <w:shd w:val="clear" w:color="auto" w:fill="auto"/>
          </w:tcPr>
          <w:p w:rsidR="00247BD1" w:rsidRPr="003168B6" w:rsidRDefault="00247BD1" w:rsidP="00316D78">
            <w:r w:rsidRPr="003168B6">
              <w:t xml:space="preserve">Prepaid </w:t>
            </w:r>
            <w:r w:rsidR="00316D78">
              <w:t>c</w:t>
            </w:r>
            <w:r w:rsidR="00316D78" w:rsidRPr="003168B6">
              <w:t>ard</w:t>
            </w:r>
            <w:r w:rsidR="00316D78">
              <w:t xml:space="preserve"> </w:t>
            </w:r>
            <w:r>
              <w:t>or Tuition fee discount</w:t>
            </w:r>
          </w:p>
        </w:tc>
        <w:tc>
          <w:tcPr>
            <w:tcW w:w="1402" w:type="dxa"/>
            <w:tcBorders>
              <w:right w:val="single" w:sz="4" w:space="0" w:color="auto"/>
            </w:tcBorders>
            <w:shd w:val="clear" w:color="auto" w:fill="auto"/>
          </w:tcPr>
          <w:p w:rsidR="00247BD1" w:rsidRPr="003168B6" w:rsidRDefault="00247BD1" w:rsidP="003137B1">
            <w:pPr>
              <w:jc w:val="center"/>
            </w:pPr>
            <w:r>
              <w:t>£0</w:t>
            </w:r>
          </w:p>
        </w:tc>
        <w:tc>
          <w:tcPr>
            <w:tcW w:w="1276" w:type="dxa"/>
            <w:tcBorders>
              <w:left w:val="single" w:sz="4" w:space="0" w:color="auto"/>
            </w:tcBorders>
          </w:tcPr>
          <w:p w:rsidR="00247BD1" w:rsidRPr="003168B6" w:rsidRDefault="00247BD1" w:rsidP="003137B1">
            <w:pPr>
              <w:jc w:val="center"/>
            </w:pPr>
            <w:r>
              <w:t>£5,000</w:t>
            </w:r>
          </w:p>
        </w:tc>
        <w:tc>
          <w:tcPr>
            <w:tcW w:w="1726" w:type="dxa"/>
            <w:shd w:val="clear" w:color="auto" w:fill="auto"/>
          </w:tcPr>
          <w:p w:rsidR="00247BD1" w:rsidRPr="003168B6" w:rsidRDefault="00247BD1" w:rsidP="009C3C48">
            <w:pPr>
              <w:jc w:val="center"/>
            </w:pPr>
            <w:r>
              <w:t>£5,000</w:t>
            </w:r>
          </w:p>
        </w:tc>
      </w:tr>
      <w:tr w:rsidR="00247BD1" w:rsidRPr="007C0410" w:rsidTr="003137B1">
        <w:tc>
          <w:tcPr>
            <w:tcW w:w="3160" w:type="dxa"/>
            <w:shd w:val="clear" w:color="auto" w:fill="auto"/>
          </w:tcPr>
          <w:p w:rsidR="00247BD1" w:rsidRPr="007C0410" w:rsidRDefault="00247BD1" w:rsidP="003137B1">
            <w:pPr>
              <w:jc w:val="right"/>
              <w:rPr>
                <w:b/>
              </w:rPr>
            </w:pPr>
            <w:r w:rsidRPr="007C0410">
              <w:rPr>
                <w:b/>
              </w:rPr>
              <w:t>Total</w:t>
            </w:r>
          </w:p>
        </w:tc>
        <w:tc>
          <w:tcPr>
            <w:tcW w:w="1402" w:type="dxa"/>
            <w:tcBorders>
              <w:right w:val="single" w:sz="4" w:space="0" w:color="auto"/>
            </w:tcBorders>
            <w:shd w:val="clear" w:color="auto" w:fill="auto"/>
          </w:tcPr>
          <w:p w:rsidR="00247BD1" w:rsidRPr="007C0410" w:rsidRDefault="00247BD1" w:rsidP="003137B1">
            <w:pPr>
              <w:jc w:val="center"/>
              <w:rPr>
                <w:b/>
              </w:rPr>
            </w:pPr>
            <w:r>
              <w:rPr>
                <w:b/>
              </w:rPr>
              <w:t>£6,000</w:t>
            </w:r>
          </w:p>
        </w:tc>
        <w:tc>
          <w:tcPr>
            <w:tcW w:w="1276" w:type="dxa"/>
            <w:tcBorders>
              <w:left w:val="single" w:sz="4" w:space="0" w:color="auto"/>
            </w:tcBorders>
          </w:tcPr>
          <w:p w:rsidR="00247BD1" w:rsidRPr="007C0410" w:rsidRDefault="00247BD1" w:rsidP="003137B1">
            <w:pPr>
              <w:jc w:val="center"/>
              <w:rPr>
                <w:b/>
              </w:rPr>
            </w:pPr>
            <w:r>
              <w:rPr>
                <w:b/>
              </w:rPr>
              <w:t>£5,000</w:t>
            </w:r>
          </w:p>
        </w:tc>
        <w:tc>
          <w:tcPr>
            <w:tcW w:w="1726" w:type="dxa"/>
            <w:shd w:val="clear" w:color="auto" w:fill="auto"/>
          </w:tcPr>
          <w:p w:rsidR="00247BD1" w:rsidRPr="007C0410" w:rsidRDefault="00247BD1" w:rsidP="003137B1">
            <w:pPr>
              <w:jc w:val="center"/>
              <w:rPr>
                <w:b/>
              </w:rPr>
            </w:pPr>
            <w:r>
              <w:rPr>
                <w:b/>
              </w:rPr>
              <w:t>£5,000</w:t>
            </w:r>
          </w:p>
        </w:tc>
      </w:tr>
    </w:tbl>
    <w:p w:rsidR="003137B1" w:rsidRDefault="003137B1" w:rsidP="001360BA">
      <w:pPr>
        <w:rPr>
          <w:b/>
          <w:color w:val="000000"/>
        </w:rPr>
      </w:pPr>
    </w:p>
    <w:p w:rsidR="00BD6501" w:rsidRDefault="00247BD1" w:rsidP="00247BD1">
      <w:pPr>
        <w:spacing w:line="276" w:lineRule="auto"/>
        <w:rPr>
          <w:color w:val="000000"/>
        </w:rPr>
      </w:pPr>
      <w:r>
        <w:rPr>
          <w:color w:val="000000"/>
        </w:rPr>
        <w:t>At level C s</w:t>
      </w:r>
      <w:r w:rsidR="00BD6501">
        <w:rPr>
          <w:color w:val="000000"/>
        </w:rPr>
        <w:t xml:space="preserve">tudents were required to choose between an accommodation discount or a fee waiver, this could not be a combination of both. </w:t>
      </w:r>
      <w:r w:rsidR="00BD6501">
        <w:rPr>
          <w:color w:val="000000"/>
        </w:rPr>
        <w:br/>
        <w:t>The accommodation discount was only available</w:t>
      </w:r>
      <w:r>
        <w:rPr>
          <w:color w:val="000000"/>
        </w:rPr>
        <w:t xml:space="preserve"> </w:t>
      </w:r>
      <w:r w:rsidR="00BD6501">
        <w:rPr>
          <w:color w:val="000000"/>
        </w:rPr>
        <w:t>for accommodation at:</w:t>
      </w:r>
    </w:p>
    <w:p w:rsidR="00BD6501" w:rsidRDefault="00BD6501" w:rsidP="00247BD1">
      <w:pPr>
        <w:pStyle w:val="ListParagraph"/>
        <w:numPr>
          <w:ilvl w:val="0"/>
          <w:numId w:val="24"/>
        </w:numPr>
        <w:spacing w:after="60" w:line="276" w:lineRule="auto"/>
        <w:ind w:left="714" w:hanging="357"/>
        <w:rPr>
          <w:color w:val="000000"/>
        </w:rPr>
      </w:pPr>
      <w:r w:rsidRPr="00BD6501">
        <w:rPr>
          <w:color w:val="000000"/>
        </w:rPr>
        <w:t xml:space="preserve">Cranborne House </w:t>
      </w:r>
    </w:p>
    <w:p w:rsidR="00BD6501" w:rsidRDefault="00BD6501" w:rsidP="00247BD1">
      <w:pPr>
        <w:pStyle w:val="ListParagraph"/>
        <w:numPr>
          <w:ilvl w:val="0"/>
          <w:numId w:val="24"/>
        </w:numPr>
        <w:spacing w:after="60" w:line="276" w:lineRule="auto"/>
        <w:ind w:left="714" w:hanging="357"/>
        <w:rPr>
          <w:color w:val="000000"/>
        </w:rPr>
      </w:pPr>
      <w:r w:rsidRPr="00BD6501">
        <w:rPr>
          <w:color w:val="000000"/>
        </w:rPr>
        <w:t xml:space="preserve">Dorchester House </w:t>
      </w:r>
    </w:p>
    <w:p w:rsidR="00BD6501" w:rsidRDefault="00BD6501" w:rsidP="00247BD1">
      <w:pPr>
        <w:pStyle w:val="ListParagraph"/>
        <w:numPr>
          <w:ilvl w:val="0"/>
          <w:numId w:val="24"/>
        </w:numPr>
        <w:spacing w:after="60" w:line="276" w:lineRule="auto"/>
        <w:ind w:left="714" w:hanging="357"/>
        <w:rPr>
          <w:color w:val="000000"/>
        </w:rPr>
      </w:pPr>
      <w:r w:rsidRPr="00BD6501">
        <w:rPr>
          <w:color w:val="000000"/>
        </w:rPr>
        <w:t xml:space="preserve">The Student Village </w:t>
      </w:r>
    </w:p>
    <w:p w:rsidR="00BD6501" w:rsidRPr="00BD6501" w:rsidRDefault="00BD6501" w:rsidP="00247BD1">
      <w:pPr>
        <w:pStyle w:val="ListParagraph"/>
        <w:numPr>
          <w:ilvl w:val="0"/>
          <w:numId w:val="24"/>
        </w:numPr>
        <w:spacing w:after="60" w:line="276" w:lineRule="auto"/>
        <w:ind w:left="714" w:hanging="357"/>
        <w:rPr>
          <w:color w:val="000000"/>
        </w:rPr>
      </w:pPr>
      <w:r w:rsidRPr="00BD6501">
        <w:rPr>
          <w:color w:val="000000"/>
        </w:rPr>
        <w:t>Unilet Managed Housing</w:t>
      </w:r>
      <w:r w:rsidRPr="00BD6501">
        <w:rPr>
          <w:color w:val="000000"/>
        </w:rPr>
        <w:tab/>
      </w:r>
      <w:r w:rsidRPr="00BD6501">
        <w:rPr>
          <w:color w:val="000000"/>
        </w:rPr>
        <w:tab/>
      </w:r>
    </w:p>
    <w:p w:rsidR="00BD6501" w:rsidRDefault="00BD6501" w:rsidP="00247BD1">
      <w:pPr>
        <w:spacing w:line="276" w:lineRule="auto"/>
        <w:rPr>
          <w:color w:val="000000"/>
        </w:rPr>
      </w:pPr>
      <w:r w:rsidRPr="00DE7F48">
        <w:rPr>
          <w:color w:val="000000"/>
        </w:rPr>
        <w:t xml:space="preserve">One third of </w:t>
      </w:r>
      <w:r>
        <w:rPr>
          <w:color w:val="000000"/>
        </w:rPr>
        <w:t xml:space="preserve">the accommodation discount </w:t>
      </w:r>
      <w:r w:rsidRPr="00DE7F48">
        <w:rPr>
          <w:color w:val="000000"/>
        </w:rPr>
        <w:t>award w</w:t>
      </w:r>
      <w:r>
        <w:rPr>
          <w:color w:val="000000"/>
        </w:rPr>
        <w:t>as d</w:t>
      </w:r>
      <w:r w:rsidRPr="00DE7F48">
        <w:rPr>
          <w:color w:val="000000"/>
        </w:rPr>
        <w:t xml:space="preserve">iscounted from </w:t>
      </w:r>
      <w:r>
        <w:rPr>
          <w:color w:val="000000"/>
        </w:rPr>
        <w:t xml:space="preserve">the </w:t>
      </w:r>
      <w:r w:rsidRPr="00DE7F48">
        <w:rPr>
          <w:color w:val="000000"/>
        </w:rPr>
        <w:t>rent due in each</w:t>
      </w:r>
      <w:r>
        <w:rPr>
          <w:color w:val="000000"/>
        </w:rPr>
        <w:t xml:space="preserve"> </w:t>
      </w:r>
      <w:r w:rsidRPr="00DE7F48">
        <w:rPr>
          <w:color w:val="000000"/>
        </w:rPr>
        <w:t>of the three terms.</w:t>
      </w:r>
    </w:p>
    <w:p w:rsidR="00BD6501" w:rsidRDefault="00BD6501" w:rsidP="00247BD1">
      <w:pPr>
        <w:spacing w:line="276" w:lineRule="auto"/>
        <w:rPr>
          <w:color w:val="000000"/>
        </w:rPr>
      </w:pPr>
    </w:p>
    <w:p w:rsidR="00BD6501" w:rsidRDefault="00377F79" w:rsidP="00247BD1">
      <w:pPr>
        <w:spacing w:line="276" w:lineRule="auto"/>
        <w:rPr>
          <w:b/>
          <w:color w:val="000000"/>
        </w:rPr>
      </w:pPr>
      <w:r w:rsidRPr="00377F79">
        <w:rPr>
          <w:b/>
          <w:color w:val="000000"/>
        </w:rPr>
        <w:t>Pa</w:t>
      </w:r>
      <w:r>
        <w:rPr>
          <w:b/>
          <w:color w:val="000000"/>
        </w:rPr>
        <w:t>y</w:t>
      </w:r>
      <w:r w:rsidRPr="00377F79">
        <w:rPr>
          <w:b/>
          <w:color w:val="000000"/>
        </w:rPr>
        <w:t>ment Schedule</w:t>
      </w:r>
    </w:p>
    <w:p w:rsidR="00377F79" w:rsidRDefault="00377F79" w:rsidP="00247BD1">
      <w:pPr>
        <w:spacing w:line="276" w:lineRule="auto"/>
        <w:rPr>
          <w:color w:val="000000"/>
        </w:rPr>
      </w:pPr>
      <w:r>
        <w:rPr>
          <w:color w:val="000000"/>
        </w:rPr>
        <w:t xml:space="preserve">In 2013/14 students received the cash payment element paid in three equal instalments in October, January and April </w:t>
      </w:r>
      <w:r w:rsidR="00247BD1">
        <w:rPr>
          <w:color w:val="000000"/>
        </w:rPr>
        <w:t xml:space="preserve">onto a prepaid </w:t>
      </w:r>
      <w:r w:rsidR="00316D78">
        <w:rPr>
          <w:color w:val="000000"/>
        </w:rPr>
        <w:t>card</w:t>
      </w:r>
      <w:r>
        <w:rPr>
          <w:color w:val="000000"/>
        </w:rPr>
        <w:t xml:space="preserve">. </w:t>
      </w:r>
    </w:p>
    <w:p w:rsidR="00377F79" w:rsidRDefault="00377F79" w:rsidP="00247BD1">
      <w:pPr>
        <w:spacing w:line="276" w:lineRule="auto"/>
        <w:rPr>
          <w:color w:val="000000"/>
        </w:rPr>
      </w:pPr>
    </w:p>
    <w:p w:rsidR="00377F79" w:rsidRDefault="00377F79" w:rsidP="00247BD1">
      <w:pPr>
        <w:spacing w:line="276" w:lineRule="auto"/>
        <w:rPr>
          <w:color w:val="000000"/>
        </w:rPr>
      </w:pPr>
      <w:r>
        <w:rPr>
          <w:color w:val="000000"/>
        </w:rPr>
        <w:t xml:space="preserve">From 2014/15 onwards students receive the cash element through a pre-paid </w:t>
      </w:r>
      <w:r w:rsidR="00316D78">
        <w:rPr>
          <w:color w:val="000000"/>
        </w:rPr>
        <w:t xml:space="preserve">card </w:t>
      </w:r>
      <w:r>
        <w:rPr>
          <w:color w:val="000000"/>
        </w:rPr>
        <w:t xml:space="preserve">paid in nine equal instalments from October to June. </w:t>
      </w:r>
    </w:p>
    <w:p w:rsidR="0093457E" w:rsidRDefault="0093457E" w:rsidP="00247BD1">
      <w:pPr>
        <w:spacing w:line="276" w:lineRule="auto"/>
        <w:rPr>
          <w:color w:val="000000"/>
        </w:rPr>
      </w:pPr>
    </w:p>
    <w:p w:rsidR="002828A4" w:rsidRDefault="0093457E" w:rsidP="00247BD1">
      <w:pPr>
        <w:spacing w:line="276" w:lineRule="auto"/>
        <w:rPr>
          <w:color w:val="000000"/>
        </w:rPr>
      </w:pPr>
      <w:r>
        <w:rPr>
          <w:color w:val="000000"/>
        </w:rPr>
        <w:t xml:space="preserve">Tuition fee discounts are administered by BU Finance. </w:t>
      </w:r>
    </w:p>
    <w:p w:rsidR="0093457E" w:rsidRDefault="0093457E" w:rsidP="002828A4">
      <w:pPr>
        <w:rPr>
          <w:b/>
          <w:color w:val="000000"/>
          <w:sz w:val="28"/>
          <w:szCs w:val="28"/>
        </w:rPr>
        <w:sectPr w:rsidR="0093457E" w:rsidSect="00F75D69">
          <w:pgSz w:w="11906" w:h="16838" w:code="9"/>
          <w:pgMar w:top="1440" w:right="1134" w:bottom="1021" w:left="1134" w:header="709" w:footer="709" w:gutter="0"/>
          <w:cols w:space="708"/>
          <w:docGrid w:linePitch="360"/>
        </w:sectPr>
      </w:pPr>
    </w:p>
    <w:p w:rsidR="002828A4" w:rsidRPr="00F860AD" w:rsidRDefault="002828A4" w:rsidP="002828A4">
      <w:pPr>
        <w:rPr>
          <w:b/>
          <w:color w:val="000000"/>
          <w:sz w:val="28"/>
          <w:szCs w:val="28"/>
        </w:rPr>
      </w:pPr>
      <w:r w:rsidRPr="00F860AD">
        <w:rPr>
          <w:b/>
          <w:color w:val="000000"/>
          <w:sz w:val="28"/>
          <w:szCs w:val="28"/>
        </w:rPr>
        <w:lastRenderedPageBreak/>
        <w:t xml:space="preserve">Payment </w:t>
      </w:r>
      <w:r w:rsidR="006C7C68">
        <w:rPr>
          <w:b/>
          <w:color w:val="000000"/>
          <w:sz w:val="28"/>
          <w:szCs w:val="28"/>
        </w:rPr>
        <w:t>Method</w:t>
      </w:r>
      <w:r w:rsidRPr="00F860AD">
        <w:rPr>
          <w:b/>
          <w:color w:val="000000"/>
          <w:sz w:val="28"/>
          <w:szCs w:val="28"/>
        </w:rPr>
        <w:t xml:space="preserve"> (2014/15 year of entry)</w:t>
      </w:r>
    </w:p>
    <w:p w:rsidR="0093457E" w:rsidRDefault="0093457E" w:rsidP="0093457E">
      <w:pPr>
        <w:rPr>
          <w:b/>
          <w:color w:val="000000"/>
          <w:sz w:val="22"/>
          <w:szCs w:val="22"/>
          <w:u w:val="single"/>
        </w:rPr>
      </w:pPr>
    </w:p>
    <w:p w:rsidR="00247BD1" w:rsidRDefault="00247BD1" w:rsidP="00247BD1">
      <w:pPr>
        <w:rPr>
          <w:b/>
          <w:color w:val="000000"/>
        </w:rPr>
      </w:pPr>
      <w:r>
        <w:rPr>
          <w:b/>
          <w:color w:val="000000"/>
        </w:rPr>
        <w:t>UK Students</w:t>
      </w:r>
    </w:p>
    <w:p w:rsidR="00247BD1" w:rsidRDefault="00247BD1" w:rsidP="00247BD1">
      <w:pPr>
        <w:rPr>
          <w:b/>
          <w:color w:val="000000"/>
          <w:u w:val="single"/>
        </w:rPr>
      </w:pPr>
    </w:p>
    <w:p w:rsidR="00247BD1" w:rsidRDefault="00247BD1" w:rsidP="00247BD1">
      <w:pPr>
        <w:rPr>
          <w:b/>
          <w:color w:val="000000"/>
          <w:u w:val="single"/>
        </w:rPr>
      </w:pPr>
      <w:r w:rsidRPr="002828A4">
        <w:rPr>
          <w:b/>
          <w:color w:val="000000"/>
          <w:u w:val="single"/>
        </w:rPr>
        <w:t>Level C / Year 1</w:t>
      </w:r>
      <w:r>
        <w:rPr>
          <w:b/>
          <w:color w:val="000000"/>
          <w:u w:val="single"/>
        </w:rPr>
        <w:t xml:space="preserve"> (in 201</w:t>
      </w:r>
      <w:r w:rsidR="0018267E">
        <w:rPr>
          <w:b/>
          <w:color w:val="000000"/>
          <w:u w:val="single"/>
        </w:rPr>
        <w:t>4</w:t>
      </w:r>
      <w:r>
        <w:rPr>
          <w:b/>
          <w:color w:val="000000"/>
          <w:u w:val="single"/>
        </w:rPr>
        <w:t>/1</w:t>
      </w:r>
      <w:r w:rsidR="0018267E">
        <w:rPr>
          <w:b/>
          <w:color w:val="000000"/>
          <w:u w:val="single"/>
        </w:rPr>
        <w:t>5</w:t>
      </w:r>
      <w:r>
        <w:rPr>
          <w:b/>
          <w:color w:val="000000"/>
          <w:u w:val="single"/>
        </w:rPr>
        <w:t>)</w:t>
      </w:r>
    </w:p>
    <w:p w:rsidR="00247BD1" w:rsidRPr="002828A4" w:rsidRDefault="00247BD1" w:rsidP="00247BD1">
      <w:pPr>
        <w:rPr>
          <w:b/>
          <w:color w:val="000000"/>
          <w:u w:val="single"/>
        </w:rPr>
      </w:pPr>
    </w:p>
    <w:p w:rsidR="00247BD1" w:rsidRDefault="00247BD1" w:rsidP="00247BD1">
      <w:pPr>
        <w:rPr>
          <w:b/>
        </w:rPr>
      </w:pPr>
      <w:r w:rsidRPr="007B692C">
        <w:rPr>
          <w:b/>
        </w:rPr>
        <w:t>Care Leaver</w:t>
      </w:r>
      <w:r>
        <w:rPr>
          <w:b/>
        </w:rPr>
        <w:t>s</w:t>
      </w:r>
      <w:r w:rsidRPr="007B692C">
        <w:rPr>
          <w:b/>
        </w:rPr>
        <w:t xml:space="preserve"> Bursary</w:t>
      </w:r>
    </w:p>
    <w:p w:rsidR="00247BD1" w:rsidRDefault="00247BD1" w:rsidP="0093457E">
      <w:pPr>
        <w:rPr>
          <w:b/>
          <w:color w:val="000000"/>
          <w:sz w:val="22"/>
          <w:szCs w:val="22"/>
        </w:rPr>
      </w:pPr>
    </w:p>
    <w:p w:rsidR="0018267E" w:rsidRDefault="0018267E" w:rsidP="0093457E">
      <w:pPr>
        <w:rPr>
          <w:b/>
          <w:color w:val="000000"/>
          <w:sz w:val="22"/>
          <w:szCs w:val="22"/>
        </w:rPr>
      </w:pPr>
    </w:p>
    <w:tbl>
      <w:tblPr>
        <w:tblW w:w="4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1402"/>
      </w:tblGrid>
      <w:tr w:rsidR="0018267E" w:rsidRPr="007C0410" w:rsidTr="009C3C48">
        <w:tc>
          <w:tcPr>
            <w:tcW w:w="3160" w:type="dxa"/>
            <w:shd w:val="clear" w:color="auto" w:fill="F2F2F2"/>
          </w:tcPr>
          <w:p w:rsidR="0018267E" w:rsidRPr="007C0410" w:rsidRDefault="0018267E" w:rsidP="009C3C48">
            <w:pPr>
              <w:rPr>
                <w:b/>
              </w:rPr>
            </w:pPr>
            <w:r>
              <w:rPr>
                <w:b/>
              </w:rPr>
              <w:t xml:space="preserve">Foundation </w:t>
            </w:r>
            <w:r w:rsidRPr="007C0410">
              <w:rPr>
                <w:b/>
              </w:rPr>
              <w:t>Degrees</w:t>
            </w:r>
          </w:p>
        </w:tc>
        <w:tc>
          <w:tcPr>
            <w:tcW w:w="1402" w:type="dxa"/>
            <w:shd w:val="clear" w:color="auto" w:fill="F2F2F2"/>
          </w:tcPr>
          <w:p w:rsidR="0018267E" w:rsidRPr="007C0410" w:rsidRDefault="0018267E" w:rsidP="009C3C48">
            <w:pPr>
              <w:jc w:val="center"/>
              <w:rPr>
                <w:b/>
              </w:rPr>
            </w:pPr>
            <w:r>
              <w:rPr>
                <w:b/>
              </w:rPr>
              <w:t>Level C</w:t>
            </w:r>
          </w:p>
        </w:tc>
      </w:tr>
      <w:tr w:rsidR="0018267E" w:rsidRPr="003168B6" w:rsidTr="009C3C48">
        <w:tc>
          <w:tcPr>
            <w:tcW w:w="3160" w:type="dxa"/>
            <w:shd w:val="clear" w:color="auto" w:fill="auto"/>
          </w:tcPr>
          <w:p w:rsidR="0018267E" w:rsidRPr="003168B6" w:rsidRDefault="0018267E" w:rsidP="00316D78">
            <w:r w:rsidRPr="003168B6">
              <w:t xml:space="preserve">Prepaid </w:t>
            </w:r>
            <w:r w:rsidR="00316D78">
              <w:t>c</w:t>
            </w:r>
            <w:r w:rsidR="00316D78" w:rsidRPr="003168B6">
              <w:t>ard</w:t>
            </w:r>
            <w:r w:rsidR="00316D78">
              <w:t xml:space="preserve"> </w:t>
            </w:r>
            <w:r>
              <w:t>or Tuition fee discount</w:t>
            </w:r>
          </w:p>
        </w:tc>
        <w:tc>
          <w:tcPr>
            <w:tcW w:w="1402" w:type="dxa"/>
          </w:tcPr>
          <w:p w:rsidR="0018267E" w:rsidRPr="003168B6" w:rsidRDefault="0018267E" w:rsidP="009C3C48">
            <w:pPr>
              <w:jc w:val="center"/>
            </w:pPr>
            <w:r>
              <w:t>£6,000</w:t>
            </w:r>
          </w:p>
        </w:tc>
      </w:tr>
      <w:tr w:rsidR="0018267E" w:rsidRPr="007C0410" w:rsidTr="009C3C48">
        <w:tc>
          <w:tcPr>
            <w:tcW w:w="3160" w:type="dxa"/>
            <w:shd w:val="clear" w:color="auto" w:fill="auto"/>
          </w:tcPr>
          <w:p w:rsidR="0018267E" w:rsidRPr="007C0410" w:rsidRDefault="0018267E" w:rsidP="009C3C48">
            <w:pPr>
              <w:jc w:val="right"/>
              <w:rPr>
                <w:b/>
              </w:rPr>
            </w:pPr>
            <w:r w:rsidRPr="007C0410">
              <w:rPr>
                <w:b/>
              </w:rPr>
              <w:t>Total</w:t>
            </w:r>
          </w:p>
        </w:tc>
        <w:tc>
          <w:tcPr>
            <w:tcW w:w="1402" w:type="dxa"/>
          </w:tcPr>
          <w:p w:rsidR="0018267E" w:rsidRPr="007C0410" w:rsidRDefault="0018267E" w:rsidP="009C3C48">
            <w:pPr>
              <w:jc w:val="center"/>
              <w:rPr>
                <w:b/>
              </w:rPr>
            </w:pPr>
            <w:r>
              <w:rPr>
                <w:b/>
              </w:rPr>
              <w:t>£6,000</w:t>
            </w:r>
          </w:p>
        </w:tc>
      </w:tr>
    </w:tbl>
    <w:p w:rsidR="0018267E" w:rsidRDefault="0018267E" w:rsidP="0018267E">
      <w:pPr>
        <w:rPr>
          <w:b/>
        </w:rPr>
      </w:pPr>
    </w:p>
    <w:p w:rsidR="0018267E" w:rsidRDefault="0018267E" w:rsidP="0018267E"/>
    <w:tbl>
      <w:tblPr>
        <w:tblW w:w="7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1402"/>
        <w:gridCol w:w="1276"/>
        <w:gridCol w:w="1726"/>
      </w:tblGrid>
      <w:tr w:rsidR="0018267E" w:rsidRPr="007C0410" w:rsidTr="009C3C48">
        <w:tc>
          <w:tcPr>
            <w:tcW w:w="3160" w:type="dxa"/>
            <w:shd w:val="clear" w:color="auto" w:fill="F2F2F2"/>
          </w:tcPr>
          <w:p w:rsidR="0018267E" w:rsidRPr="007C0410" w:rsidRDefault="0018267E" w:rsidP="009C3C48">
            <w:pPr>
              <w:rPr>
                <w:b/>
              </w:rPr>
            </w:pPr>
            <w:r w:rsidRPr="007C0410">
              <w:rPr>
                <w:b/>
              </w:rPr>
              <w:t>First Degrees</w:t>
            </w:r>
          </w:p>
        </w:tc>
        <w:tc>
          <w:tcPr>
            <w:tcW w:w="1402" w:type="dxa"/>
            <w:tcBorders>
              <w:right w:val="single" w:sz="4" w:space="0" w:color="auto"/>
            </w:tcBorders>
            <w:shd w:val="clear" w:color="auto" w:fill="F2F2F2"/>
          </w:tcPr>
          <w:p w:rsidR="0018267E" w:rsidRPr="007C0410" w:rsidRDefault="0018267E" w:rsidP="009C3C48">
            <w:pPr>
              <w:jc w:val="center"/>
              <w:rPr>
                <w:b/>
              </w:rPr>
            </w:pPr>
            <w:r>
              <w:rPr>
                <w:b/>
              </w:rPr>
              <w:t>Level C</w:t>
            </w:r>
          </w:p>
        </w:tc>
        <w:tc>
          <w:tcPr>
            <w:tcW w:w="1276" w:type="dxa"/>
            <w:tcBorders>
              <w:left w:val="single" w:sz="4" w:space="0" w:color="auto"/>
            </w:tcBorders>
            <w:shd w:val="clear" w:color="auto" w:fill="F2F2F2"/>
          </w:tcPr>
          <w:p w:rsidR="0018267E" w:rsidRPr="007C0410" w:rsidRDefault="0018267E" w:rsidP="009C3C48">
            <w:pPr>
              <w:jc w:val="center"/>
              <w:rPr>
                <w:b/>
              </w:rPr>
            </w:pPr>
            <w:r>
              <w:rPr>
                <w:b/>
              </w:rPr>
              <w:t>Level I</w:t>
            </w:r>
          </w:p>
        </w:tc>
        <w:tc>
          <w:tcPr>
            <w:tcW w:w="1726" w:type="dxa"/>
            <w:shd w:val="clear" w:color="auto" w:fill="F2F2F2"/>
          </w:tcPr>
          <w:p w:rsidR="0018267E" w:rsidRPr="007C0410" w:rsidRDefault="0018267E" w:rsidP="009C3C48">
            <w:pPr>
              <w:jc w:val="center"/>
              <w:rPr>
                <w:b/>
              </w:rPr>
            </w:pPr>
            <w:r>
              <w:rPr>
                <w:b/>
              </w:rPr>
              <w:t>Level H</w:t>
            </w:r>
          </w:p>
        </w:tc>
      </w:tr>
      <w:tr w:rsidR="0018267E" w:rsidRPr="003168B6" w:rsidTr="009C3C48">
        <w:tc>
          <w:tcPr>
            <w:tcW w:w="3160" w:type="dxa"/>
            <w:shd w:val="clear" w:color="auto" w:fill="auto"/>
          </w:tcPr>
          <w:p w:rsidR="0018267E" w:rsidRPr="003168B6" w:rsidRDefault="0018267E" w:rsidP="00316D78">
            <w:r w:rsidRPr="003168B6">
              <w:t xml:space="preserve">Prepaid </w:t>
            </w:r>
            <w:r w:rsidR="00316D78">
              <w:t>c</w:t>
            </w:r>
            <w:r w:rsidR="00316D78" w:rsidRPr="003168B6">
              <w:t>ard</w:t>
            </w:r>
            <w:r w:rsidR="00316D78">
              <w:t xml:space="preserve"> </w:t>
            </w:r>
            <w:r>
              <w:t>or Tuition fee discount</w:t>
            </w:r>
          </w:p>
        </w:tc>
        <w:tc>
          <w:tcPr>
            <w:tcW w:w="1402" w:type="dxa"/>
            <w:tcBorders>
              <w:right w:val="single" w:sz="4" w:space="0" w:color="auto"/>
            </w:tcBorders>
            <w:shd w:val="clear" w:color="auto" w:fill="auto"/>
          </w:tcPr>
          <w:p w:rsidR="0018267E" w:rsidRPr="003168B6" w:rsidRDefault="0018267E" w:rsidP="009C3C48">
            <w:pPr>
              <w:jc w:val="center"/>
            </w:pPr>
            <w:r>
              <w:t>£6,000</w:t>
            </w:r>
          </w:p>
        </w:tc>
        <w:tc>
          <w:tcPr>
            <w:tcW w:w="1276" w:type="dxa"/>
            <w:tcBorders>
              <w:left w:val="single" w:sz="4" w:space="0" w:color="auto"/>
            </w:tcBorders>
          </w:tcPr>
          <w:p w:rsidR="0018267E" w:rsidRPr="003168B6" w:rsidRDefault="0018267E" w:rsidP="009C3C48">
            <w:pPr>
              <w:jc w:val="center"/>
            </w:pPr>
            <w:r>
              <w:t>£5,000</w:t>
            </w:r>
          </w:p>
        </w:tc>
        <w:tc>
          <w:tcPr>
            <w:tcW w:w="1726" w:type="dxa"/>
            <w:shd w:val="clear" w:color="auto" w:fill="auto"/>
          </w:tcPr>
          <w:p w:rsidR="0018267E" w:rsidRPr="003168B6" w:rsidRDefault="0018267E" w:rsidP="009C3C48">
            <w:pPr>
              <w:jc w:val="center"/>
            </w:pPr>
            <w:r>
              <w:t>£5,000</w:t>
            </w:r>
          </w:p>
        </w:tc>
      </w:tr>
      <w:tr w:rsidR="0018267E" w:rsidRPr="007C0410" w:rsidTr="009C3C48">
        <w:tc>
          <w:tcPr>
            <w:tcW w:w="3160" w:type="dxa"/>
            <w:shd w:val="clear" w:color="auto" w:fill="auto"/>
          </w:tcPr>
          <w:p w:rsidR="0018267E" w:rsidRPr="007C0410" w:rsidRDefault="0018267E" w:rsidP="009C3C48">
            <w:pPr>
              <w:jc w:val="right"/>
              <w:rPr>
                <w:b/>
              </w:rPr>
            </w:pPr>
            <w:r w:rsidRPr="007C0410">
              <w:rPr>
                <w:b/>
              </w:rPr>
              <w:t>Total</w:t>
            </w:r>
          </w:p>
        </w:tc>
        <w:tc>
          <w:tcPr>
            <w:tcW w:w="1402" w:type="dxa"/>
            <w:tcBorders>
              <w:right w:val="single" w:sz="4" w:space="0" w:color="auto"/>
            </w:tcBorders>
            <w:shd w:val="clear" w:color="auto" w:fill="auto"/>
          </w:tcPr>
          <w:p w:rsidR="0018267E" w:rsidRPr="007C0410" w:rsidRDefault="0018267E" w:rsidP="009C3C48">
            <w:pPr>
              <w:jc w:val="center"/>
              <w:rPr>
                <w:b/>
              </w:rPr>
            </w:pPr>
            <w:r>
              <w:rPr>
                <w:b/>
              </w:rPr>
              <w:t>£6,000</w:t>
            </w:r>
          </w:p>
        </w:tc>
        <w:tc>
          <w:tcPr>
            <w:tcW w:w="1276" w:type="dxa"/>
            <w:tcBorders>
              <w:left w:val="single" w:sz="4" w:space="0" w:color="auto"/>
            </w:tcBorders>
          </w:tcPr>
          <w:p w:rsidR="0018267E" w:rsidRPr="007C0410" w:rsidRDefault="0018267E" w:rsidP="009C3C48">
            <w:pPr>
              <w:jc w:val="center"/>
              <w:rPr>
                <w:b/>
              </w:rPr>
            </w:pPr>
            <w:r>
              <w:rPr>
                <w:b/>
              </w:rPr>
              <w:t>£5,000</w:t>
            </w:r>
          </w:p>
        </w:tc>
        <w:tc>
          <w:tcPr>
            <w:tcW w:w="1726" w:type="dxa"/>
            <w:shd w:val="clear" w:color="auto" w:fill="auto"/>
          </w:tcPr>
          <w:p w:rsidR="0018267E" w:rsidRPr="007C0410" w:rsidRDefault="0018267E" w:rsidP="009C3C48">
            <w:pPr>
              <w:jc w:val="center"/>
              <w:rPr>
                <w:b/>
              </w:rPr>
            </w:pPr>
            <w:r>
              <w:rPr>
                <w:b/>
              </w:rPr>
              <w:t>£5,000</w:t>
            </w:r>
          </w:p>
        </w:tc>
      </w:tr>
    </w:tbl>
    <w:p w:rsidR="0018267E" w:rsidRDefault="0018267E" w:rsidP="0093457E">
      <w:pPr>
        <w:rPr>
          <w:b/>
          <w:color w:val="000000"/>
          <w:sz w:val="22"/>
          <w:szCs w:val="22"/>
        </w:rPr>
      </w:pPr>
    </w:p>
    <w:p w:rsidR="00F860AD" w:rsidRDefault="00F860AD" w:rsidP="002828A4">
      <w:pPr>
        <w:rPr>
          <w:b/>
          <w:color w:val="000000"/>
        </w:rPr>
      </w:pPr>
    </w:p>
    <w:p w:rsidR="0093457E" w:rsidRDefault="0093457E" w:rsidP="0093457E">
      <w:pPr>
        <w:rPr>
          <w:b/>
          <w:color w:val="000000"/>
        </w:rPr>
      </w:pPr>
      <w:r w:rsidRPr="00377F79">
        <w:rPr>
          <w:b/>
          <w:color w:val="000000"/>
        </w:rPr>
        <w:t>Pa</w:t>
      </w:r>
      <w:r>
        <w:rPr>
          <w:b/>
          <w:color w:val="000000"/>
        </w:rPr>
        <w:t>y</w:t>
      </w:r>
      <w:r w:rsidRPr="00377F79">
        <w:rPr>
          <w:b/>
          <w:color w:val="000000"/>
        </w:rPr>
        <w:t>ment Schedule</w:t>
      </w:r>
    </w:p>
    <w:p w:rsidR="0093457E" w:rsidRDefault="0093457E" w:rsidP="0093457E">
      <w:pPr>
        <w:rPr>
          <w:color w:val="000000"/>
        </w:rPr>
      </w:pPr>
      <w:r>
        <w:rPr>
          <w:color w:val="000000"/>
        </w:rPr>
        <w:t>Students receive the</w:t>
      </w:r>
      <w:r w:rsidR="00C85531">
        <w:rPr>
          <w:color w:val="000000"/>
        </w:rPr>
        <w:t xml:space="preserve"> bursary </w:t>
      </w:r>
      <w:r>
        <w:rPr>
          <w:color w:val="000000"/>
        </w:rPr>
        <w:t xml:space="preserve">through a pre-paid </w:t>
      </w:r>
      <w:r w:rsidR="00316D78">
        <w:rPr>
          <w:color w:val="000000"/>
        </w:rPr>
        <w:t xml:space="preserve">card </w:t>
      </w:r>
      <w:r>
        <w:rPr>
          <w:color w:val="000000"/>
        </w:rPr>
        <w:t xml:space="preserve">paid in nine equal instalments from October to June. </w:t>
      </w:r>
    </w:p>
    <w:p w:rsidR="00F860AD" w:rsidRDefault="00F860AD" w:rsidP="002828A4">
      <w:pPr>
        <w:rPr>
          <w:b/>
          <w:color w:val="000000"/>
          <w:sz w:val="28"/>
          <w:szCs w:val="28"/>
        </w:rPr>
      </w:pPr>
    </w:p>
    <w:p w:rsidR="00B94675" w:rsidRDefault="00B94675" w:rsidP="002828A4">
      <w:pPr>
        <w:rPr>
          <w:b/>
          <w:color w:val="000000"/>
          <w:sz w:val="28"/>
          <w:szCs w:val="28"/>
        </w:rPr>
      </w:pPr>
    </w:p>
    <w:p w:rsidR="0018267E" w:rsidRDefault="0018267E" w:rsidP="002828A4">
      <w:pPr>
        <w:rPr>
          <w:b/>
          <w:color w:val="000000"/>
          <w:sz w:val="28"/>
          <w:szCs w:val="28"/>
        </w:rPr>
        <w:sectPr w:rsidR="0018267E" w:rsidSect="00F75D69">
          <w:pgSz w:w="11906" w:h="16838" w:code="9"/>
          <w:pgMar w:top="1440" w:right="1134" w:bottom="1021" w:left="1134" w:header="709" w:footer="709" w:gutter="0"/>
          <w:cols w:space="708"/>
          <w:docGrid w:linePitch="360"/>
        </w:sectPr>
      </w:pPr>
    </w:p>
    <w:p w:rsidR="002828A4" w:rsidRPr="00F860AD" w:rsidRDefault="002828A4" w:rsidP="002828A4">
      <w:pPr>
        <w:rPr>
          <w:b/>
          <w:color w:val="000000"/>
          <w:sz w:val="28"/>
          <w:szCs w:val="28"/>
        </w:rPr>
      </w:pPr>
      <w:r w:rsidRPr="00F860AD">
        <w:rPr>
          <w:b/>
          <w:color w:val="000000"/>
          <w:sz w:val="28"/>
          <w:szCs w:val="28"/>
        </w:rPr>
        <w:lastRenderedPageBreak/>
        <w:t>Payment Schedule (2015/16 year of entry)</w:t>
      </w:r>
    </w:p>
    <w:p w:rsidR="002828A4" w:rsidRPr="001360BA" w:rsidRDefault="002828A4" w:rsidP="002828A4">
      <w:pPr>
        <w:rPr>
          <w:b/>
          <w:color w:val="000000"/>
        </w:rPr>
      </w:pPr>
    </w:p>
    <w:p w:rsidR="0018267E" w:rsidRDefault="0018267E" w:rsidP="0018267E">
      <w:pPr>
        <w:rPr>
          <w:b/>
          <w:color w:val="000000"/>
        </w:rPr>
      </w:pPr>
      <w:r>
        <w:rPr>
          <w:b/>
          <w:color w:val="000000"/>
        </w:rPr>
        <w:t>UK Students</w:t>
      </w:r>
    </w:p>
    <w:p w:rsidR="0018267E" w:rsidRDefault="0018267E" w:rsidP="0018267E">
      <w:pPr>
        <w:rPr>
          <w:b/>
          <w:color w:val="000000"/>
          <w:u w:val="single"/>
        </w:rPr>
      </w:pPr>
    </w:p>
    <w:p w:rsidR="0018267E" w:rsidRDefault="0018267E" w:rsidP="0018267E">
      <w:pPr>
        <w:rPr>
          <w:b/>
          <w:color w:val="000000"/>
          <w:u w:val="single"/>
        </w:rPr>
      </w:pPr>
      <w:r w:rsidRPr="002828A4">
        <w:rPr>
          <w:b/>
          <w:color w:val="000000"/>
          <w:u w:val="single"/>
        </w:rPr>
        <w:t>Level C / Year 1</w:t>
      </w:r>
      <w:r>
        <w:rPr>
          <w:b/>
          <w:color w:val="000000"/>
          <w:u w:val="single"/>
        </w:rPr>
        <w:t xml:space="preserve"> (in 2015/16)</w:t>
      </w:r>
    </w:p>
    <w:p w:rsidR="0018267E" w:rsidRPr="002828A4" w:rsidRDefault="0018267E" w:rsidP="0018267E">
      <w:pPr>
        <w:rPr>
          <w:b/>
          <w:color w:val="000000"/>
          <w:u w:val="single"/>
        </w:rPr>
      </w:pPr>
    </w:p>
    <w:p w:rsidR="0018267E" w:rsidRDefault="0018267E" w:rsidP="0018267E">
      <w:pPr>
        <w:rPr>
          <w:b/>
        </w:rPr>
      </w:pPr>
      <w:r w:rsidRPr="007B692C">
        <w:rPr>
          <w:b/>
        </w:rPr>
        <w:t>Care Leaver</w:t>
      </w:r>
      <w:r>
        <w:rPr>
          <w:b/>
        </w:rPr>
        <w:t>s</w:t>
      </w:r>
      <w:r w:rsidRPr="007B692C">
        <w:rPr>
          <w:b/>
        </w:rPr>
        <w:t xml:space="preserve"> Bursary</w:t>
      </w:r>
    </w:p>
    <w:p w:rsidR="009D1E15" w:rsidRDefault="009D1E15" w:rsidP="009D1E15">
      <w:pPr>
        <w:rPr>
          <w:b/>
          <w:color w:val="000000"/>
          <w:sz w:val="22"/>
          <w:szCs w:val="22"/>
        </w:rPr>
      </w:pPr>
    </w:p>
    <w:tbl>
      <w:tblPr>
        <w:tblW w:w="4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1402"/>
      </w:tblGrid>
      <w:tr w:rsidR="0018267E" w:rsidRPr="007C0410" w:rsidTr="009C3C48">
        <w:tc>
          <w:tcPr>
            <w:tcW w:w="3160" w:type="dxa"/>
            <w:shd w:val="clear" w:color="auto" w:fill="F2F2F2"/>
          </w:tcPr>
          <w:p w:rsidR="0018267E" w:rsidRPr="007C0410" w:rsidRDefault="0018267E" w:rsidP="009C3C48">
            <w:pPr>
              <w:rPr>
                <w:b/>
              </w:rPr>
            </w:pPr>
            <w:r>
              <w:rPr>
                <w:b/>
              </w:rPr>
              <w:t xml:space="preserve">Foundation </w:t>
            </w:r>
            <w:r w:rsidRPr="007C0410">
              <w:rPr>
                <w:b/>
              </w:rPr>
              <w:t>Degrees</w:t>
            </w:r>
          </w:p>
        </w:tc>
        <w:tc>
          <w:tcPr>
            <w:tcW w:w="1402" w:type="dxa"/>
            <w:shd w:val="clear" w:color="auto" w:fill="F2F2F2"/>
          </w:tcPr>
          <w:p w:rsidR="0018267E" w:rsidRPr="007C0410" w:rsidRDefault="0018267E" w:rsidP="009C3C48">
            <w:pPr>
              <w:jc w:val="center"/>
              <w:rPr>
                <w:b/>
              </w:rPr>
            </w:pPr>
            <w:r>
              <w:rPr>
                <w:b/>
              </w:rPr>
              <w:t>Level C</w:t>
            </w:r>
          </w:p>
        </w:tc>
      </w:tr>
      <w:tr w:rsidR="0018267E" w:rsidRPr="003168B6" w:rsidTr="009C3C48">
        <w:tc>
          <w:tcPr>
            <w:tcW w:w="3160" w:type="dxa"/>
            <w:shd w:val="clear" w:color="auto" w:fill="auto"/>
          </w:tcPr>
          <w:p w:rsidR="0018267E" w:rsidRPr="003168B6" w:rsidRDefault="0018267E" w:rsidP="00316D78">
            <w:r w:rsidRPr="003168B6">
              <w:t xml:space="preserve">Prepaid </w:t>
            </w:r>
            <w:r w:rsidR="00316D78">
              <w:t>c</w:t>
            </w:r>
            <w:r w:rsidR="00316D78" w:rsidRPr="003168B6">
              <w:t>ard</w:t>
            </w:r>
            <w:r w:rsidR="00316D78">
              <w:t xml:space="preserve"> </w:t>
            </w:r>
            <w:r>
              <w:t>or Tuition fee discount</w:t>
            </w:r>
          </w:p>
        </w:tc>
        <w:tc>
          <w:tcPr>
            <w:tcW w:w="1402" w:type="dxa"/>
          </w:tcPr>
          <w:p w:rsidR="0018267E" w:rsidRPr="003168B6" w:rsidRDefault="0018267E" w:rsidP="009C3C48">
            <w:pPr>
              <w:jc w:val="center"/>
            </w:pPr>
            <w:r>
              <w:t>£6,000</w:t>
            </w:r>
          </w:p>
        </w:tc>
      </w:tr>
      <w:tr w:rsidR="0018267E" w:rsidRPr="007C0410" w:rsidTr="009C3C48">
        <w:tc>
          <w:tcPr>
            <w:tcW w:w="3160" w:type="dxa"/>
            <w:shd w:val="clear" w:color="auto" w:fill="auto"/>
          </w:tcPr>
          <w:p w:rsidR="0018267E" w:rsidRPr="007C0410" w:rsidRDefault="0018267E" w:rsidP="009C3C48">
            <w:pPr>
              <w:jc w:val="right"/>
              <w:rPr>
                <w:b/>
              </w:rPr>
            </w:pPr>
            <w:r w:rsidRPr="007C0410">
              <w:rPr>
                <w:b/>
              </w:rPr>
              <w:t>Total</w:t>
            </w:r>
          </w:p>
        </w:tc>
        <w:tc>
          <w:tcPr>
            <w:tcW w:w="1402" w:type="dxa"/>
          </w:tcPr>
          <w:p w:rsidR="0018267E" w:rsidRPr="007C0410" w:rsidRDefault="0018267E" w:rsidP="009C3C48">
            <w:pPr>
              <w:jc w:val="center"/>
              <w:rPr>
                <w:b/>
              </w:rPr>
            </w:pPr>
            <w:r>
              <w:rPr>
                <w:b/>
              </w:rPr>
              <w:t>£6,000</w:t>
            </w:r>
          </w:p>
        </w:tc>
      </w:tr>
    </w:tbl>
    <w:p w:rsidR="0018267E" w:rsidRDefault="0018267E" w:rsidP="0018267E">
      <w:pPr>
        <w:rPr>
          <w:b/>
        </w:rPr>
      </w:pPr>
    </w:p>
    <w:p w:rsidR="0018267E" w:rsidRDefault="0018267E" w:rsidP="0018267E"/>
    <w:tbl>
      <w:tblPr>
        <w:tblW w:w="7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1402"/>
        <w:gridCol w:w="1276"/>
        <w:gridCol w:w="1726"/>
      </w:tblGrid>
      <w:tr w:rsidR="0018267E" w:rsidRPr="007C0410" w:rsidTr="009C3C48">
        <w:tc>
          <w:tcPr>
            <w:tcW w:w="3160" w:type="dxa"/>
            <w:shd w:val="clear" w:color="auto" w:fill="F2F2F2"/>
          </w:tcPr>
          <w:p w:rsidR="0018267E" w:rsidRPr="007C0410" w:rsidRDefault="0018267E" w:rsidP="009C3C48">
            <w:pPr>
              <w:rPr>
                <w:b/>
              </w:rPr>
            </w:pPr>
            <w:r w:rsidRPr="007C0410">
              <w:rPr>
                <w:b/>
              </w:rPr>
              <w:t>First Degrees</w:t>
            </w:r>
          </w:p>
        </w:tc>
        <w:tc>
          <w:tcPr>
            <w:tcW w:w="1402" w:type="dxa"/>
            <w:tcBorders>
              <w:right w:val="single" w:sz="4" w:space="0" w:color="auto"/>
            </w:tcBorders>
            <w:shd w:val="clear" w:color="auto" w:fill="F2F2F2"/>
          </w:tcPr>
          <w:p w:rsidR="0018267E" w:rsidRPr="007C0410" w:rsidRDefault="0018267E" w:rsidP="009C3C48">
            <w:pPr>
              <w:jc w:val="center"/>
              <w:rPr>
                <w:b/>
              </w:rPr>
            </w:pPr>
            <w:r>
              <w:rPr>
                <w:b/>
              </w:rPr>
              <w:t>Level C</w:t>
            </w:r>
          </w:p>
        </w:tc>
        <w:tc>
          <w:tcPr>
            <w:tcW w:w="1276" w:type="dxa"/>
            <w:tcBorders>
              <w:left w:val="single" w:sz="4" w:space="0" w:color="auto"/>
            </w:tcBorders>
            <w:shd w:val="clear" w:color="auto" w:fill="F2F2F2"/>
          </w:tcPr>
          <w:p w:rsidR="0018267E" w:rsidRPr="007C0410" w:rsidRDefault="0018267E" w:rsidP="009C3C48">
            <w:pPr>
              <w:jc w:val="center"/>
              <w:rPr>
                <w:b/>
              </w:rPr>
            </w:pPr>
            <w:r>
              <w:rPr>
                <w:b/>
              </w:rPr>
              <w:t>Level I</w:t>
            </w:r>
          </w:p>
        </w:tc>
        <w:tc>
          <w:tcPr>
            <w:tcW w:w="1726" w:type="dxa"/>
            <w:shd w:val="clear" w:color="auto" w:fill="F2F2F2"/>
          </w:tcPr>
          <w:p w:rsidR="0018267E" w:rsidRPr="007C0410" w:rsidRDefault="0018267E" w:rsidP="009C3C48">
            <w:pPr>
              <w:jc w:val="center"/>
              <w:rPr>
                <w:b/>
              </w:rPr>
            </w:pPr>
            <w:r>
              <w:rPr>
                <w:b/>
              </w:rPr>
              <w:t>Level H</w:t>
            </w:r>
          </w:p>
        </w:tc>
      </w:tr>
      <w:tr w:rsidR="0018267E" w:rsidRPr="003168B6" w:rsidTr="009C3C48">
        <w:tc>
          <w:tcPr>
            <w:tcW w:w="3160" w:type="dxa"/>
            <w:shd w:val="clear" w:color="auto" w:fill="auto"/>
          </w:tcPr>
          <w:p w:rsidR="0018267E" w:rsidRPr="003168B6" w:rsidRDefault="0018267E" w:rsidP="00316D78">
            <w:r w:rsidRPr="003168B6">
              <w:t xml:space="preserve">Prepaid </w:t>
            </w:r>
            <w:r w:rsidR="00316D78">
              <w:t>c</w:t>
            </w:r>
            <w:r w:rsidR="00316D78" w:rsidRPr="003168B6">
              <w:t>ard</w:t>
            </w:r>
            <w:r w:rsidR="00316D78">
              <w:t xml:space="preserve"> </w:t>
            </w:r>
            <w:r>
              <w:t>or Tuition fee discount</w:t>
            </w:r>
          </w:p>
        </w:tc>
        <w:tc>
          <w:tcPr>
            <w:tcW w:w="1402" w:type="dxa"/>
            <w:tcBorders>
              <w:right w:val="single" w:sz="4" w:space="0" w:color="auto"/>
            </w:tcBorders>
            <w:shd w:val="clear" w:color="auto" w:fill="auto"/>
          </w:tcPr>
          <w:p w:rsidR="0018267E" w:rsidRPr="003168B6" w:rsidRDefault="0018267E" w:rsidP="009C3C48">
            <w:pPr>
              <w:jc w:val="center"/>
            </w:pPr>
            <w:r>
              <w:t>£6,000</w:t>
            </w:r>
          </w:p>
        </w:tc>
        <w:tc>
          <w:tcPr>
            <w:tcW w:w="1276" w:type="dxa"/>
            <w:tcBorders>
              <w:left w:val="single" w:sz="4" w:space="0" w:color="auto"/>
            </w:tcBorders>
          </w:tcPr>
          <w:p w:rsidR="0018267E" w:rsidRPr="003168B6" w:rsidRDefault="0018267E" w:rsidP="009C3C48">
            <w:pPr>
              <w:jc w:val="center"/>
            </w:pPr>
            <w:r>
              <w:t>£5,000</w:t>
            </w:r>
          </w:p>
        </w:tc>
        <w:tc>
          <w:tcPr>
            <w:tcW w:w="1726" w:type="dxa"/>
            <w:shd w:val="clear" w:color="auto" w:fill="auto"/>
          </w:tcPr>
          <w:p w:rsidR="0018267E" w:rsidRPr="003168B6" w:rsidRDefault="0018267E" w:rsidP="009C3C48">
            <w:pPr>
              <w:jc w:val="center"/>
            </w:pPr>
            <w:r>
              <w:t>£5,000</w:t>
            </w:r>
          </w:p>
        </w:tc>
      </w:tr>
      <w:tr w:rsidR="0018267E" w:rsidRPr="007C0410" w:rsidTr="009C3C48">
        <w:tc>
          <w:tcPr>
            <w:tcW w:w="3160" w:type="dxa"/>
            <w:shd w:val="clear" w:color="auto" w:fill="auto"/>
          </w:tcPr>
          <w:p w:rsidR="0018267E" w:rsidRPr="007C0410" w:rsidRDefault="0018267E" w:rsidP="009C3C48">
            <w:pPr>
              <w:jc w:val="right"/>
              <w:rPr>
                <w:b/>
              </w:rPr>
            </w:pPr>
            <w:r w:rsidRPr="007C0410">
              <w:rPr>
                <w:b/>
              </w:rPr>
              <w:t>Total</w:t>
            </w:r>
          </w:p>
        </w:tc>
        <w:tc>
          <w:tcPr>
            <w:tcW w:w="1402" w:type="dxa"/>
            <w:tcBorders>
              <w:right w:val="single" w:sz="4" w:space="0" w:color="auto"/>
            </w:tcBorders>
            <w:shd w:val="clear" w:color="auto" w:fill="auto"/>
          </w:tcPr>
          <w:p w:rsidR="0018267E" w:rsidRPr="007C0410" w:rsidRDefault="0018267E" w:rsidP="009C3C48">
            <w:pPr>
              <w:jc w:val="center"/>
              <w:rPr>
                <w:b/>
              </w:rPr>
            </w:pPr>
            <w:r>
              <w:rPr>
                <w:b/>
              </w:rPr>
              <w:t>£6,000</w:t>
            </w:r>
          </w:p>
        </w:tc>
        <w:tc>
          <w:tcPr>
            <w:tcW w:w="1276" w:type="dxa"/>
            <w:tcBorders>
              <w:left w:val="single" w:sz="4" w:space="0" w:color="auto"/>
            </w:tcBorders>
          </w:tcPr>
          <w:p w:rsidR="0018267E" w:rsidRPr="007C0410" w:rsidRDefault="0018267E" w:rsidP="009C3C48">
            <w:pPr>
              <w:jc w:val="center"/>
              <w:rPr>
                <w:b/>
              </w:rPr>
            </w:pPr>
            <w:r>
              <w:rPr>
                <w:b/>
              </w:rPr>
              <w:t>£5,000</w:t>
            </w:r>
          </w:p>
        </w:tc>
        <w:tc>
          <w:tcPr>
            <w:tcW w:w="1726" w:type="dxa"/>
            <w:shd w:val="clear" w:color="auto" w:fill="auto"/>
          </w:tcPr>
          <w:p w:rsidR="0018267E" w:rsidRPr="007C0410" w:rsidRDefault="0018267E" w:rsidP="009C3C48">
            <w:pPr>
              <w:jc w:val="center"/>
              <w:rPr>
                <w:b/>
              </w:rPr>
            </w:pPr>
            <w:r>
              <w:rPr>
                <w:b/>
              </w:rPr>
              <w:t>£5,000</w:t>
            </w:r>
          </w:p>
        </w:tc>
      </w:tr>
    </w:tbl>
    <w:p w:rsidR="0018267E" w:rsidRDefault="0018267E" w:rsidP="0018267E">
      <w:pPr>
        <w:rPr>
          <w:b/>
          <w:color w:val="000000"/>
          <w:sz w:val="22"/>
          <w:szCs w:val="22"/>
        </w:rPr>
      </w:pPr>
    </w:p>
    <w:p w:rsidR="0018267E" w:rsidRDefault="0018267E" w:rsidP="0018267E">
      <w:pPr>
        <w:rPr>
          <w:b/>
          <w:color w:val="000000"/>
        </w:rPr>
      </w:pPr>
    </w:p>
    <w:p w:rsidR="0018267E" w:rsidRDefault="0018267E" w:rsidP="0018267E">
      <w:pPr>
        <w:rPr>
          <w:b/>
          <w:color w:val="000000"/>
        </w:rPr>
      </w:pPr>
      <w:r w:rsidRPr="00377F79">
        <w:rPr>
          <w:b/>
          <w:color w:val="000000"/>
        </w:rPr>
        <w:t>Pa</w:t>
      </w:r>
      <w:r>
        <w:rPr>
          <w:b/>
          <w:color w:val="000000"/>
        </w:rPr>
        <w:t>y</w:t>
      </w:r>
      <w:r w:rsidRPr="00377F79">
        <w:rPr>
          <w:b/>
          <w:color w:val="000000"/>
        </w:rPr>
        <w:t>ment Schedule</w:t>
      </w:r>
    </w:p>
    <w:p w:rsidR="0018267E" w:rsidRDefault="0018267E" w:rsidP="0018267E">
      <w:pPr>
        <w:rPr>
          <w:color w:val="000000"/>
        </w:rPr>
      </w:pPr>
      <w:r>
        <w:rPr>
          <w:color w:val="000000"/>
        </w:rPr>
        <w:t xml:space="preserve">Students receive the bursary through a pre-paid </w:t>
      </w:r>
      <w:r w:rsidR="00316D78">
        <w:rPr>
          <w:color w:val="000000"/>
        </w:rPr>
        <w:t xml:space="preserve">card </w:t>
      </w:r>
      <w:r>
        <w:rPr>
          <w:color w:val="000000"/>
        </w:rPr>
        <w:t xml:space="preserve">paid in nine equal instalments from October to June. </w:t>
      </w:r>
    </w:p>
    <w:p w:rsidR="002828A4" w:rsidRDefault="002828A4" w:rsidP="00617EB8">
      <w:pPr>
        <w:rPr>
          <w:color w:val="000000"/>
        </w:rPr>
      </w:pPr>
    </w:p>
    <w:p w:rsidR="00617EB8" w:rsidRDefault="00617EB8" w:rsidP="00413ABB">
      <w:pPr>
        <w:rPr>
          <w:b/>
        </w:rPr>
      </w:pPr>
    </w:p>
    <w:p w:rsidR="00617EB8" w:rsidRDefault="00617EB8" w:rsidP="00413ABB">
      <w:pPr>
        <w:rPr>
          <w:b/>
        </w:rPr>
        <w:sectPr w:rsidR="00617EB8" w:rsidSect="00F75D69">
          <w:pgSz w:w="11906" w:h="16838" w:code="9"/>
          <w:pgMar w:top="1440" w:right="1134" w:bottom="1021" w:left="1134" w:header="709" w:footer="709" w:gutter="0"/>
          <w:cols w:space="708"/>
          <w:docGrid w:linePitch="360"/>
        </w:sectPr>
      </w:pPr>
    </w:p>
    <w:p w:rsidR="007A264A" w:rsidRPr="008773E9" w:rsidRDefault="007A264A" w:rsidP="008773E9">
      <w:pPr>
        <w:pStyle w:val="Heading1"/>
      </w:pPr>
      <w:bookmarkStart w:id="4" w:name="_Toc443315271"/>
      <w:r w:rsidRPr="008773E9">
        <w:lastRenderedPageBreak/>
        <w:t xml:space="preserve">Appendix </w:t>
      </w:r>
      <w:r w:rsidR="00AB371F" w:rsidRPr="008773E9">
        <w:t>2</w:t>
      </w:r>
      <w:r w:rsidRPr="008773E9">
        <w:t>: BU Maintenance Bursary Rules (all years of entry)</w:t>
      </w:r>
      <w:bookmarkEnd w:id="4"/>
      <w:r w:rsidRPr="008773E9">
        <w:t xml:space="preserve"> </w:t>
      </w:r>
    </w:p>
    <w:p w:rsidR="007A264A" w:rsidRDefault="007A264A" w:rsidP="00413ABB">
      <w:pPr>
        <w:rPr>
          <w:b/>
        </w:rPr>
      </w:pPr>
    </w:p>
    <w:p w:rsidR="007A264A" w:rsidRPr="00A60660" w:rsidRDefault="007A264A" w:rsidP="009C3C48">
      <w:pPr>
        <w:spacing w:line="276" w:lineRule="auto"/>
        <w:rPr>
          <w:b/>
          <w:color w:val="000000"/>
        </w:rPr>
      </w:pPr>
      <w:r w:rsidRPr="00A60660">
        <w:rPr>
          <w:b/>
          <w:color w:val="000000"/>
        </w:rPr>
        <w:t>Bursary title</w:t>
      </w:r>
    </w:p>
    <w:p w:rsidR="007A264A" w:rsidRPr="00DE7F48" w:rsidRDefault="007A264A" w:rsidP="009C3C48">
      <w:pPr>
        <w:spacing w:line="276" w:lineRule="auto"/>
        <w:rPr>
          <w:color w:val="000000"/>
        </w:rPr>
      </w:pPr>
      <w:r w:rsidRPr="00DE7F48">
        <w:rPr>
          <w:color w:val="000000"/>
        </w:rPr>
        <w:t>BU Maintenance Bursary</w:t>
      </w:r>
    </w:p>
    <w:p w:rsidR="007A264A" w:rsidRPr="00DE7F48" w:rsidRDefault="007A264A" w:rsidP="009C3C48">
      <w:pPr>
        <w:spacing w:line="276" w:lineRule="auto"/>
        <w:rPr>
          <w:color w:val="000000"/>
        </w:rPr>
      </w:pPr>
    </w:p>
    <w:p w:rsidR="007A264A" w:rsidRPr="00A60660" w:rsidRDefault="007A264A" w:rsidP="009C3C48">
      <w:pPr>
        <w:spacing w:line="276" w:lineRule="auto"/>
        <w:rPr>
          <w:b/>
          <w:color w:val="000000"/>
        </w:rPr>
      </w:pPr>
      <w:r w:rsidRPr="00A60660">
        <w:rPr>
          <w:b/>
          <w:color w:val="000000"/>
        </w:rPr>
        <w:t>Mode of attendance</w:t>
      </w:r>
    </w:p>
    <w:p w:rsidR="007A264A" w:rsidRDefault="007A264A" w:rsidP="009C3C48">
      <w:pPr>
        <w:spacing w:line="276" w:lineRule="auto"/>
        <w:rPr>
          <w:color w:val="000000"/>
        </w:rPr>
      </w:pPr>
      <w:r>
        <w:rPr>
          <w:color w:val="000000"/>
        </w:rPr>
        <w:t xml:space="preserve">Full or part-time attendance </w:t>
      </w:r>
    </w:p>
    <w:p w:rsidR="007A264A" w:rsidRPr="00DE7F48" w:rsidRDefault="007A264A" w:rsidP="009C3C48">
      <w:pPr>
        <w:spacing w:line="276" w:lineRule="auto"/>
        <w:rPr>
          <w:color w:val="000000"/>
        </w:rPr>
      </w:pPr>
      <w:r>
        <w:rPr>
          <w:color w:val="000000"/>
        </w:rPr>
        <w:t>Part-time students must be studying a minimum of 25% of the course in each academic year</w:t>
      </w:r>
      <w:r w:rsidR="009C3C48">
        <w:rPr>
          <w:color w:val="000000"/>
        </w:rPr>
        <w:t xml:space="preserve"> and receive their bursary in proportion to the intensity of their study across the total programmed years of study.</w:t>
      </w:r>
    </w:p>
    <w:p w:rsidR="007A264A" w:rsidRPr="00DE7F48" w:rsidRDefault="007A264A" w:rsidP="009C3C48">
      <w:pPr>
        <w:spacing w:line="276" w:lineRule="auto"/>
        <w:rPr>
          <w:color w:val="000000"/>
        </w:rPr>
      </w:pPr>
    </w:p>
    <w:p w:rsidR="007A264A" w:rsidRPr="00A60660" w:rsidRDefault="007A264A" w:rsidP="009C3C48">
      <w:pPr>
        <w:spacing w:line="276" w:lineRule="auto"/>
        <w:ind w:left="4320" w:hanging="4320"/>
        <w:rPr>
          <w:b/>
          <w:color w:val="000000"/>
        </w:rPr>
      </w:pPr>
      <w:r w:rsidRPr="00A60660">
        <w:rPr>
          <w:b/>
          <w:color w:val="000000"/>
        </w:rPr>
        <w:t xml:space="preserve">Place of attendance </w:t>
      </w:r>
    </w:p>
    <w:p w:rsidR="007A264A" w:rsidRDefault="007A264A" w:rsidP="009C3C48">
      <w:pPr>
        <w:spacing w:line="276" w:lineRule="auto"/>
        <w:rPr>
          <w:color w:val="000000"/>
        </w:rPr>
      </w:pPr>
      <w:r w:rsidRPr="00DE7F48">
        <w:rPr>
          <w:color w:val="000000"/>
        </w:rPr>
        <w:t>Any</w:t>
      </w:r>
      <w:r>
        <w:rPr>
          <w:color w:val="000000"/>
        </w:rPr>
        <w:t xml:space="preserve"> BU Undergraduate</w:t>
      </w:r>
      <w:r w:rsidRPr="00DE7F48">
        <w:rPr>
          <w:color w:val="000000"/>
        </w:rPr>
        <w:t xml:space="preserve"> course </w:t>
      </w:r>
      <w:r>
        <w:rPr>
          <w:color w:val="000000"/>
        </w:rPr>
        <w:t xml:space="preserve">delivered at one of its campus sites or on a </w:t>
      </w:r>
      <w:r w:rsidR="00CF1B4B">
        <w:rPr>
          <w:color w:val="000000"/>
        </w:rPr>
        <w:t>franchised course at</w:t>
      </w:r>
      <w:r>
        <w:rPr>
          <w:color w:val="000000"/>
        </w:rPr>
        <w:t xml:space="preserve"> a Partner College.</w:t>
      </w:r>
    </w:p>
    <w:p w:rsidR="007A264A" w:rsidRPr="00DE7F48" w:rsidRDefault="007A264A" w:rsidP="009C3C48">
      <w:pPr>
        <w:spacing w:line="276" w:lineRule="auto"/>
        <w:rPr>
          <w:color w:val="000000"/>
        </w:rPr>
      </w:pPr>
    </w:p>
    <w:p w:rsidR="007A264A" w:rsidRPr="00A60660" w:rsidRDefault="007A264A" w:rsidP="009C3C48">
      <w:pPr>
        <w:spacing w:line="276" w:lineRule="auto"/>
        <w:rPr>
          <w:b/>
          <w:color w:val="000000"/>
        </w:rPr>
      </w:pPr>
      <w:r w:rsidRPr="00A60660">
        <w:rPr>
          <w:b/>
          <w:color w:val="000000"/>
        </w:rPr>
        <w:t>Fee Category</w:t>
      </w:r>
    </w:p>
    <w:p w:rsidR="007A264A" w:rsidRPr="00DE7F48" w:rsidRDefault="007A264A" w:rsidP="009C3C48">
      <w:pPr>
        <w:spacing w:line="276" w:lineRule="auto"/>
        <w:rPr>
          <w:color w:val="000000"/>
        </w:rPr>
      </w:pPr>
      <w:r>
        <w:rPr>
          <w:color w:val="000000"/>
        </w:rPr>
        <w:t xml:space="preserve">Home UK </w:t>
      </w:r>
      <w:r w:rsidRPr="00E33F9C">
        <w:rPr>
          <w:color w:val="000000"/>
        </w:rPr>
        <w:t xml:space="preserve">and EU </w:t>
      </w:r>
      <w:r w:rsidRPr="00DE7F48">
        <w:rPr>
          <w:color w:val="000000"/>
        </w:rPr>
        <w:t>only</w:t>
      </w:r>
    </w:p>
    <w:p w:rsidR="007A264A" w:rsidRPr="00DE7F48" w:rsidRDefault="007A264A" w:rsidP="009C3C48">
      <w:pPr>
        <w:spacing w:line="276" w:lineRule="auto"/>
        <w:rPr>
          <w:color w:val="000000"/>
        </w:rPr>
      </w:pPr>
    </w:p>
    <w:p w:rsidR="007A264A" w:rsidRPr="008F0A8D" w:rsidRDefault="007A264A" w:rsidP="009C3C48">
      <w:pPr>
        <w:spacing w:line="276" w:lineRule="auto"/>
        <w:rPr>
          <w:b/>
          <w:color w:val="FF0000"/>
        </w:rPr>
      </w:pPr>
      <w:r w:rsidRPr="00A60660">
        <w:rPr>
          <w:b/>
          <w:color w:val="000000"/>
        </w:rPr>
        <w:t>Level of study</w:t>
      </w:r>
      <w:r>
        <w:rPr>
          <w:b/>
          <w:color w:val="000000"/>
        </w:rPr>
        <w:t xml:space="preserve"> </w:t>
      </w:r>
    </w:p>
    <w:p w:rsidR="007A264A" w:rsidRPr="007438C2" w:rsidRDefault="007A264A" w:rsidP="009C3C48">
      <w:pPr>
        <w:spacing w:line="276" w:lineRule="auto"/>
      </w:pPr>
      <w:r w:rsidRPr="007438C2">
        <w:t xml:space="preserve">The bursary was only available to NEW undergraduate degree or foundation degree students commencing in 2012-13 and 2013-14. </w:t>
      </w:r>
    </w:p>
    <w:p w:rsidR="007A264A" w:rsidRPr="007438C2" w:rsidRDefault="007A264A" w:rsidP="009C3C48">
      <w:pPr>
        <w:spacing w:line="276" w:lineRule="auto"/>
      </w:pPr>
    </w:p>
    <w:p w:rsidR="007A264A" w:rsidRPr="007438C2" w:rsidRDefault="007438C2" w:rsidP="009C3C48">
      <w:pPr>
        <w:spacing w:line="276" w:lineRule="auto"/>
      </w:pPr>
      <w:r w:rsidRPr="007438C2">
        <w:t xml:space="preserve">For </w:t>
      </w:r>
      <w:r w:rsidR="007A264A" w:rsidRPr="007438C2">
        <w:t xml:space="preserve">2014-15 and 2015-16 </w:t>
      </w:r>
      <w:r w:rsidRPr="007438C2">
        <w:t xml:space="preserve">entrants the bursary was </w:t>
      </w:r>
      <w:r w:rsidR="007A264A" w:rsidRPr="007438C2">
        <w:t xml:space="preserve">available to new undergraduates </w:t>
      </w:r>
      <w:r w:rsidR="007A264A" w:rsidRPr="007438C2">
        <w:rPr>
          <w:u w:val="single"/>
        </w:rPr>
        <w:t>and</w:t>
      </w:r>
      <w:r w:rsidR="007A264A" w:rsidRPr="007438C2">
        <w:t xml:space="preserve"> undergraduates who have studied at HE level previously if they are in receipt of full maintenance grant from their student finance body. Students not in receipt of full maintenance grant from student finance body are ineligible. </w:t>
      </w:r>
    </w:p>
    <w:p w:rsidR="007438C2" w:rsidRPr="007438C2" w:rsidRDefault="007438C2" w:rsidP="009C3C48">
      <w:pPr>
        <w:spacing w:line="276" w:lineRule="auto"/>
      </w:pPr>
    </w:p>
    <w:p w:rsidR="007438C2" w:rsidRDefault="007438C2" w:rsidP="009C3C48">
      <w:pPr>
        <w:spacing w:line="276" w:lineRule="auto"/>
      </w:pPr>
      <w:r w:rsidRPr="007438C2">
        <w:t xml:space="preserve">Foundation Degree students are only eligible for the bursary at Level C. Top up students are not eligible for the bursary. </w:t>
      </w:r>
    </w:p>
    <w:p w:rsidR="009C3C48" w:rsidRPr="009C3C48" w:rsidRDefault="009C3C48" w:rsidP="009C3C48">
      <w:pPr>
        <w:spacing w:line="276" w:lineRule="auto"/>
        <w:rPr>
          <w:color w:val="FF0000"/>
        </w:rPr>
      </w:pPr>
    </w:p>
    <w:p w:rsidR="0085433D" w:rsidRPr="0085433D" w:rsidRDefault="0085433D" w:rsidP="009C3C48">
      <w:pPr>
        <w:spacing w:line="276" w:lineRule="auto"/>
        <w:rPr>
          <w:b/>
        </w:rPr>
      </w:pPr>
      <w:r w:rsidRPr="0085433D">
        <w:rPr>
          <w:b/>
        </w:rPr>
        <w:t>Eligibility</w:t>
      </w:r>
    </w:p>
    <w:p w:rsidR="0085433D" w:rsidRPr="0085433D" w:rsidRDefault="0085433D" w:rsidP="009C3C48">
      <w:pPr>
        <w:spacing w:line="276" w:lineRule="auto"/>
      </w:pPr>
      <w:r w:rsidRPr="0085433D">
        <w:t xml:space="preserve">In order to be eligible for a non-repayable Bournemouth University Bursary, students must fulfil the following criteria: </w:t>
      </w:r>
    </w:p>
    <w:p w:rsidR="0085433D" w:rsidRPr="009C3C48" w:rsidRDefault="0085433D" w:rsidP="009C3C48">
      <w:pPr>
        <w:pStyle w:val="ListParagraph"/>
        <w:numPr>
          <w:ilvl w:val="0"/>
          <w:numId w:val="13"/>
        </w:numPr>
        <w:spacing w:after="60" w:line="276" w:lineRule="auto"/>
        <w:ind w:left="357" w:hanging="357"/>
        <w:contextualSpacing w:val="0"/>
      </w:pPr>
      <w:r w:rsidRPr="009C3C48">
        <w:t>Be actively participating in a Foundation Degree or Undergraduate BU programme</w:t>
      </w:r>
      <w:r w:rsidR="009C3C48" w:rsidRPr="009C3C48">
        <w:t xml:space="preserve"> (including franchised provision)</w:t>
      </w:r>
      <w:r w:rsidRPr="009C3C48">
        <w:t xml:space="preserve"> on a full or part-time</w:t>
      </w:r>
      <w:r w:rsidR="009C3C48" w:rsidRPr="009C3C48">
        <w:t xml:space="preserve"> </w:t>
      </w:r>
      <w:r w:rsidRPr="009C3C48">
        <w:t xml:space="preserve">basis; not a NHS </w:t>
      </w:r>
      <w:r w:rsidR="009C3C48" w:rsidRPr="009C3C48">
        <w:t xml:space="preserve">funded </w:t>
      </w:r>
      <w:r w:rsidRPr="009C3C48">
        <w:t xml:space="preserve">course </w:t>
      </w:r>
    </w:p>
    <w:p w:rsidR="0085433D" w:rsidRPr="009C3C48" w:rsidRDefault="0085433D" w:rsidP="009C3C48">
      <w:pPr>
        <w:pStyle w:val="ListParagraph"/>
        <w:numPr>
          <w:ilvl w:val="0"/>
          <w:numId w:val="13"/>
        </w:numPr>
        <w:spacing w:after="60" w:line="276" w:lineRule="auto"/>
        <w:ind w:left="357" w:hanging="357"/>
        <w:contextualSpacing w:val="0"/>
      </w:pPr>
      <w:r w:rsidRPr="009C3C48">
        <w:t xml:space="preserve">Be paying the higher level tuition fee </w:t>
      </w:r>
    </w:p>
    <w:p w:rsidR="0085433D" w:rsidRPr="009C3C48" w:rsidRDefault="0085433D" w:rsidP="009C3C48">
      <w:pPr>
        <w:pStyle w:val="ListParagraph"/>
        <w:numPr>
          <w:ilvl w:val="0"/>
          <w:numId w:val="13"/>
        </w:numPr>
        <w:spacing w:after="60" w:line="276" w:lineRule="auto"/>
        <w:ind w:left="357" w:hanging="357"/>
        <w:contextualSpacing w:val="0"/>
      </w:pPr>
      <w:r w:rsidRPr="009C3C48">
        <w:t xml:space="preserve">Be in receipt of the full student Maintenance Grant </w:t>
      </w:r>
    </w:p>
    <w:p w:rsidR="0085433D" w:rsidRPr="00012EE5" w:rsidRDefault="0085433D" w:rsidP="009C3C48">
      <w:pPr>
        <w:pStyle w:val="ListParagraph"/>
        <w:spacing w:line="276" w:lineRule="auto"/>
        <w:ind w:left="360"/>
        <w:rPr>
          <w:color w:val="00B0F0"/>
          <w:sz w:val="22"/>
          <w:szCs w:val="22"/>
        </w:rPr>
      </w:pPr>
    </w:p>
    <w:p w:rsidR="0085433D" w:rsidRDefault="0085433D" w:rsidP="009C3C48">
      <w:pPr>
        <w:spacing w:line="276" w:lineRule="auto"/>
        <w:rPr>
          <w:color w:val="000000"/>
        </w:rPr>
      </w:pPr>
    </w:p>
    <w:p w:rsidR="007A264A" w:rsidRPr="008F0A8D" w:rsidRDefault="007A264A" w:rsidP="009C3C48">
      <w:pPr>
        <w:spacing w:line="276" w:lineRule="auto"/>
        <w:rPr>
          <w:b/>
          <w:color w:val="000000"/>
        </w:rPr>
      </w:pPr>
      <w:r w:rsidRPr="008F0A8D">
        <w:rPr>
          <w:b/>
          <w:color w:val="000000"/>
        </w:rPr>
        <w:t>Criteria</w:t>
      </w:r>
    </w:p>
    <w:p w:rsidR="00BA7C53" w:rsidRPr="00BA7C53" w:rsidRDefault="00BA7C53" w:rsidP="00FE5BDA">
      <w:pPr>
        <w:pStyle w:val="ListParagraph"/>
        <w:numPr>
          <w:ilvl w:val="0"/>
          <w:numId w:val="27"/>
        </w:numPr>
        <w:spacing w:after="60" w:line="276" w:lineRule="auto"/>
        <w:ind w:left="714" w:hanging="357"/>
        <w:contextualSpacing w:val="0"/>
        <w:rPr>
          <w:color w:val="000000"/>
        </w:rPr>
      </w:pPr>
      <w:r w:rsidRPr="00BA7C53">
        <w:rPr>
          <w:color w:val="000000"/>
        </w:rPr>
        <w:t>The student’s h</w:t>
      </w:r>
      <w:r w:rsidR="007A264A" w:rsidRPr="00BA7C53">
        <w:rPr>
          <w:color w:val="000000"/>
        </w:rPr>
        <w:t xml:space="preserve">ousehold income must be less than £25,000 </w:t>
      </w:r>
      <w:r w:rsidRPr="00BA7C53">
        <w:rPr>
          <w:color w:val="000000"/>
        </w:rPr>
        <w:t>and verified through Student</w:t>
      </w:r>
      <w:r w:rsidR="007A264A" w:rsidRPr="00BA7C53">
        <w:rPr>
          <w:color w:val="000000"/>
        </w:rPr>
        <w:t xml:space="preserve"> Finance England data</w:t>
      </w:r>
      <w:r w:rsidRPr="00BA7C53">
        <w:rPr>
          <w:color w:val="000000"/>
        </w:rPr>
        <w:t>, students must have consented to share this information</w:t>
      </w:r>
      <w:r w:rsidR="007A264A" w:rsidRPr="00BA7C53">
        <w:rPr>
          <w:color w:val="000000"/>
        </w:rPr>
        <w:t xml:space="preserve">. </w:t>
      </w:r>
    </w:p>
    <w:p w:rsidR="007A264A" w:rsidRPr="00BA7C53" w:rsidRDefault="007A264A" w:rsidP="00FE5BDA">
      <w:pPr>
        <w:pStyle w:val="ListParagraph"/>
        <w:numPr>
          <w:ilvl w:val="0"/>
          <w:numId w:val="27"/>
        </w:numPr>
        <w:spacing w:after="60" w:line="276" w:lineRule="auto"/>
        <w:ind w:left="714" w:hanging="357"/>
        <w:contextualSpacing w:val="0"/>
        <w:rPr>
          <w:color w:val="000000"/>
        </w:rPr>
      </w:pPr>
      <w:r w:rsidRPr="00BA7C53">
        <w:rPr>
          <w:color w:val="000000"/>
        </w:rPr>
        <w:lastRenderedPageBreak/>
        <w:t xml:space="preserve">Applicants must have a UCAS status of either U/F or C/F for a BU course at </w:t>
      </w:r>
      <w:r w:rsidR="009C3C48">
        <w:rPr>
          <w:color w:val="000000"/>
        </w:rPr>
        <w:t xml:space="preserve">the </w:t>
      </w:r>
      <w:r w:rsidRPr="00BA7C53">
        <w:rPr>
          <w:color w:val="000000"/>
        </w:rPr>
        <w:t xml:space="preserve">time </w:t>
      </w:r>
      <w:r w:rsidR="009C3C48">
        <w:rPr>
          <w:color w:val="000000"/>
        </w:rPr>
        <w:t>o</w:t>
      </w:r>
      <w:r w:rsidRPr="00BA7C53">
        <w:rPr>
          <w:color w:val="000000"/>
        </w:rPr>
        <w:t>f Bursary application.</w:t>
      </w:r>
      <w:r w:rsidR="00BA7C53" w:rsidRPr="00BA7C53">
        <w:t xml:space="preserve"> </w:t>
      </w:r>
      <w:r w:rsidR="00BA7C53" w:rsidRPr="00BA7C53">
        <w:rPr>
          <w:color w:val="000000"/>
        </w:rPr>
        <w:t>The Bursary will not be released until students have fully completed enrolment at BU.</w:t>
      </w:r>
    </w:p>
    <w:p w:rsidR="007A264A" w:rsidRPr="00BA7C53" w:rsidRDefault="007A264A" w:rsidP="00FE5BDA">
      <w:pPr>
        <w:pStyle w:val="ListParagraph"/>
        <w:numPr>
          <w:ilvl w:val="0"/>
          <w:numId w:val="27"/>
        </w:numPr>
        <w:spacing w:after="60" w:line="276" w:lineRule="auto"/>
        <w:ind w:left="714" w:hanging="357"/>
        <w:contextualSpacing w:val="0"/>
        <w:rPr>
          <w:color w:val="000000"/>
        </w:rPr>
      </w:pPr>
      <w:r w:rsidRPr="00BA7C53">
        <w:rPr>
          <w:color w:val="000000"/>
        </w:rPr>
        <w:t>Applicants or their families must be responsible for their own fees and living expenses</w:t>
      </w:r>
      <w:r w:rsidR="009C3C48">
        <w:rPr>
          <w:color w:val="000000"/>
        </w:rPr>
        <w:t>.</w:t>
      </w:r>
    </w:p>
    <w:p w:rsidR="00BA7C53" w:rsidRPr="009C3C48" w:rsidRDefault="00BA7C53" w:rsidP="00FE5BDA">
      <w:pPr>
        <w:pStyle w:val="ListParagraph"/>
        <w:numPr>
          <w:ilvl w:val="0"/>
          <w:numId w:val="27"/>
        </w:numPr>
        <w:spacing w:after="60" w:line="276" w:lineRule="auto"/>
        <w:ind w:left="714" w:hanging="357"/>
        <w:contextualSpacing w:val="0"/>
        <w:rPr>
          <w:color w:val="000000"/>
        </w:rPr>
      </w:pPr>
      <w:r w:rsidRPr="009C3C48">
        <w:rPr>
          <w:color w:val="000000"/>
        </w:rPr>
        <w:t xml:space="preserve">Full time UK applicants must be in receipt of the full Maintenance Grant from Student Finance. </w:t>
      </w:r>
    </w:p>
    <w:p w:rsidR="007A264A" w:rsidRPr="00DE7F48" w:rsidRDefault="007A264A" w:rsidP="009C3C48">
      <w:pPr>
        <w:spacing w:line="276" w:lineRule="auto"/>
        <w:rPr>
          <w:color w:val="000000"/>
        </w:rPr>
      </w:pPr>
    </w:p>
    <w:p w:rsidR="007A264A" w:rsidRPr="008F0A8D" w:rsidRDefault="007A264A" w:rsidP="009C3C48">
      <w:pPr>
        <w:spacing w:line="276" w:lineRule="auto"/>
        <w:rPr>
          <w:b/>
          <w:color w:val="FF0000"/>
        </w:rPr>
      </w:pPr>
      <w:r>
        <w:rPr>
          <w:b/>
          <w:color w:val="000000"/>
        </w:rPr>
        <w:t>Value of award</w:t>
      </w:r>
    </w:p>
    <w:p w:rsidR="007438C2" w:rsidRDefault="007438C2" w:rsidP="009C3C48">
      <w:pPr>
        <w:spacing w:line="276" w:lineRule="auto"/>
        <w:rPr>
          <w:color w:val="000000"/>
        </w:rPr>
      </w:pPr>
      <w:r>
        <w:rPr>
          <w:color w:val="000000"/>
        </w:rPr>
        <w:t xml:space="preserve">The value of the award varies according to the student’s year of entry. </w:t>
      </w:r>
    </w:p>
    <w:p w:rsidR="007A264A" w:rsidRPr="00DE7F48" w:rsidRDefault="007A264A" w:rsidP="009C3C48">
      <w:pPr>
        <w:spacing w:line="276" w:lineRule="auto"/>
        <w:rPr>
          <w:color w:val="000000"/>
        </w:rPr>
      </w:pPr>
    </w:p>
    <w:p w:rsidR="007A264A" w:rsidRPr="007438C2" w:rsidRDefault="007438C2" w:rsidP="009C3C48">
      <w:pPr>
        <w:spacing w:line="276" w:lineRule="auto"/>
        <w:rPr>
          <w:b/>
          <w:color w:val="000000"/>
        </w:rPr>
      </w:pPr>
      <w:r w:rsidRPr="007438C2">
        <w:rPr>
          <w:b/>
          <w:color w:val="000000"/>
        </w:rPr>
        <w:t>Exclusions</w:t>
      </w:r>
    </w:p>
    <w:p w:rsidR="007A264A" w:rsidRDefault="007A264A" w:rsidP="00FE5BDA">
      <w:pPr>
        <w:pStyle w:val="ListParagraph"/>
        <w:numPr>
          <w:ilvl w:val="0"/>
          <w:numId w:val="26"/>
        </w:numPr>
        <w:spacing w:after="60" w:line="276" w:lineRule="auto"/>
        <w:contextualSpacing w:val="0"/>
        <w:rPr>
          <w:color w:val="000000"/>
        </w:rPr>
      </w:pPr>
      <w:r w:rsidRPr="00A60660">
        <w:rPr>
          <w:color w:val="000000"/>
        </w:rPr>
        <w:t>NHS Funded courses</w:t>
      </w:r>
    </w:p>
    <w:p w:rsidR="009C3C48" w:rsidRPr="00A60660" w:rsidRDefault="009C3C48" w:rsidP="00FE5BDA">
      <w:pPr>
        <w:pStyle w:val="ListParagraph"/>
        <w:spacing w:after="60" w:line="276" w:lineRule="auto"/>
        <w:contextualSpacing w:val="0"/>
        <w:rPr>
          <w:color w:val="000000"/>
        </w:rPr>
      </w:pPr>
      <w:r>
        <w:rPr>
          <w:color w:val="000000"/>
        </w:rPr>
        <w:t xml:space="preserve">Note: in 2014/15 paramedic science students were funded under the a local healthcare agreement (not NHS) and are eligible for the bursary. Social Work students (all entrance years) are eligible for the bursary. </w:t>
      </w:r>
    </w:p>
    <w:p w:rsidR="00BA7C53" w:rsidRPr="00BA7C53" w:rsidRDefault="007A264A" w:rsidP="00FE5BDA">
      <w:pPr>
        <w:pStyle w:val="ListParagraph"/>
        <w:numPr>
          <w:ilvl w:val="0"/>
          <w:numId w:val="26"/>
        </w:numPr>
        <w:spacing w:after="60" w:line="276" w:lineRule="auto"/>
        <w:contextualSpacing w:val="0"/>
      </w:pPr>
      <w:r w:rsidRPr="00BA7C53">
        <w:rPr>
          <w:color w:val="000000"/>
        </w:rPr>
        <w:t xml:space="preserve">Students funded by Scottish, Welsh and Northern Irish </w:t>
      </w:r>
      <w:r w:rsidR="00BA7C53" w:rsidRPr="00BA7C53">
        <w:rPr>
          <w:color w:val="000000"/>
        </w:rPr>
        <w:t xml:space="preserve">Governments were excluded from the bursary if they entered BU in 2012-13, 2013-14 or 2014-15. In 2015-16 students funded by Scottish, Welsh and Northern Irish governments are not excluded from the bursary. </w:t>
      </w:r>
    </w:p>
    <w:p w:rsidR="007A264A" w:rsidRDefault="009C3C48" w:rsidP="00FE5BDA">
      <w:pPr>
        <w:pStyle w:val="ListParagraph"/>
        <w:numPr>
          <w:ilvl w:val="0"/>
          <w:numId w:val="26"/>
        </w:numPr>
        <w:spacing w:after="60" w:line="276" w:lineRule="auto"/>
        <w:contextualSpacing w:val="0"/>
        <w:rPr>
          <w:rStyle w:val="small"/>
        </w:rPr>
      </w:pPr>
      <w:r>
        <w:rPr>
          <w:color w:val="000000"/>
        </w:rPr>
        <w:t xml:space="preserve">International students </w:t>
      </w:r>
      <w:r w:rsidR="007A264A" w:rsidRPr="00BA7C53">
        <w:rPr>
          <w:color w:val="000000"/>
        </w:rPr>
        <w:t>(</w:t>
      </w:r>
      <w:r>
        <w:rPr>
          <w:color w:val="000000"/>
        </w:rPr>
        <w:t>non-UK, non-EU) are excluded from the bursary</w:t>
      </w:r>
      <w:r w:rsidR="007A264A" w:rsidRPr="00BA7C53">
        <w:rPr>
          <w:color w:val="000000"/>
        </w:rPr>
        <w:t xml:space="preserve"> </w:t>
      </w:r>
      <w:r w:rsidR="007A264A" w:rsidRPr="00A253DE">
        <w:rPr>
          <w:rStyle w:val="small"/>
        </w:rPr>
        <w:t xml:space="preserve"> </w:t>
      </w:r>
    </w:p>
    <w:p w:rsidR="00532CDC" w:rsidRPr="00532CDC" w:rsidRDefault="007A264A" w:rsidP="00532CDC">
      <w:pPr>
        <w:pStyle w:val="ListParagraph"/>
        <w:numPr>
          <w:ilvl w:val="0"/>
          <w:numId w:val="26"/>
        </w:numPr>
        <w:spacing w:after="60" w:line="276" w:lineRule="auto"/>
        <w:contextualSpacing w:val="0"/>
        <w:rPr>
          <w:rStyle w:val="small"/>
        </w:rPr>
      </w:pPr>
      <w:r w:rsidRPr="00A253DE">
        <w:rPr>
          <w:rStyle w:val="small"/>
        </w:rPr>
        <w:t xml:space="preserve">EU (non-UK) students </w:t>
      </w:r>
      <w:r w:rsidR="009C3C48">
        <w:rPr>
          <w:rStyle w:val="small"/>
        </w:rPr>
        <w:t xml:space="preserve">entering BU between 2012/13 and 2014/15 </w:t>
      </w:r>
      <w:r w:rsidR="00BA7C53">
        <w:rPr>
          <w:rStyle w:val="small"/>
        </w:rPr>
        <w:t xml:space="preserve">can only receive </w:t>
      </w:r>
      <w:r w:rsidR="009C3C48">
        <w:rPr>
          <w:rStyle w:val="small"/>
        </w:rPr>
        <w:t>the bursary as a t</w:t>
      </w:r>
      <w:r w:rsidRPr="00A253DE">
        <w:rPr>
          <w:rStyle w:val="small"/>
        </w:rPr>
        <w:t xml:space="preserve">uition </w:t>
      </w:r>
      <w:r w:rsidR="009C3C48">
        <w:rPr>
          <w:rStyle w:val="small"/>
        </w:rPr>
        <w:t>f</w:t>
      </w:r>
      <w:r w:rsidRPr="00A253DE">
        <w:rPr>
          <w:rStyle w:val="small"/>
        </w:rPr>
        <w:t xml:space="preserve">ee </w:t>
      </w:r>
      <w:r w:rsidR="009C3C48">
        <w:rPr>
          <w:rStyle w:val="small"/>
        </w:rPr>
        <w:t>d</w:t>
      </w:r>
      <w:r>
        <w:rPr>
          <w:rStyle w:val="small"/>
        </w:rPr>
        <w:t>iscount</w:t>
      </w:r>
      <w:r w:rsidR="009C3C48">
        <w:rPr>
          <w:rStyle w:val="small"/>
        </w:rPr>
        <w:t>. In 2015/16 EU students</w:t>
      </w:r>
      <w:r>
        <w:rPr>
          <w:rStyle w:val="small"/>
        </w:rPr>
        <w:t xml:space="preserve"> </w:t>
      </w:r>
      <w:r w:rsidR="009C3C48">
        <w:rPr>
          <w:rStyle w:val="small"/>
        </w:rPr>
        <w:t xml:space="preserve">may choose to receive the bursary funds on a prepaid </w:t>
      </w:r>
      <w:r w:rsidR="00CF1B4B">
        <w:rPr>
          <w:rStyle w:val="small"/>
        </w:rPr>
        <w:t>card</w:t>
      </w:r>
      <w:r w:rsidR="009C3C48">
        <w:rPr>
          <w:rStyle w:val="small"/>
        </w:rPr>
        <w:t xml:space="preserve"> or the tuition fee discount.</w:t>
      </w:r>
      <w:r w:rsidR="00CF1B4B">
        <w:rPr>
          <w:rStyle w:val="small"/>
        </w:rPr>
        <w:t xml:space="preserve"> </w:t>
      </w:r>
    </w:p>
    <w:p w:rsidR="000F3507" w:rsidRPr="000F3507" w:rsidRDefault="007A264A" w:rsidP="00532CDC">
      <w:pPr>
        <w:pStyle w:val="ListParagraph"/>
        <w:numPr>
          <w:ilvl w:val="0"/>
          <w:numId w:val="26"/>
        </w:numPr>
        <w:spacing w:after="60" w:line="276" w:lineRule="auto"/>
        <w:contextualSpacing w:val="0"/>
      </w:pPr>
      <w:r w:rsidRPr="00532CDC">
        <w:rPr>
          <w:color w:val="000000"/>
        </w:rPr>
        <w:t>Studen</w:t>
      </w:r>
      <w:r w:rsidR="00FE5BDA" w:rsidRPr="00532CDC">
        <w:rPr>
          <w:color w:val="000000"/>
        </w:rPr>
        <w:t>ts who have previously studied at</w:t>
      </w:r>
      <w:r w:rsidR="00BA7C53" w:rsidRPr="00532CDC">
        <w:rPr>
          <w:color w:val="000000"/>
        </w:rPr>
        <w:t xml:space="preserve"> HE </w:t>
      </w:r>
      <w:r w:rsidR="00FE5BDA" w:rsidRPr="00D054E4">
        <w:rPr>
          <w:color w:val="000000"/>
        </w:rPr>
        <w:t xml:space="preserve">level </w:t>
      </w:r>
      <w:r w:rsidR="00BA7C53" w:rsidRPr="00D054E4">
        <w:rPr>
          <w:color w:val="000000"/>
        </w:rPr>
        <w:t>and entered BU in 2012-13</w:t>
      </w:r>
      <w:r w:rsidR="000F3507" w:rsidRPr="00316D78">
        <w:rPr>
          <w:color w:val="000000"/>
        </w:rPr>
        <w:t xml:space="preserve"> or</w:t>
      </w:r>
      <w:r w:rsidR="00BA7C53" w:rsidRPr="00316D78">
        <w:rPr>
          <w:color w:val="000000"/>
        </w:rPr>
        <w:t xml:space="preserve"> 2013-14 </w:t>
      </w:r>
      <w:r w:rsidR="000F3507" w:rsidRPr="00316D78">
        <w:rPr>
          <w:color w:val="000000"/>
        </w:rPr>
        <w:t>were excluded from the bursary.</w:t>
      </w:r>
    </w:p>
    <w:p w:rsidR="007A264A" w:rsidRDefault="007A264A" w:rsidP="00FE5BDA">
      <w:pPr>
        <w:pStyle w:val="ListParagraph"/>
        <w:numPr>
          <w:ilvl w:val="0"/>
          <w:numId w:val="26"/>
        </w:numPr>
        <w:spacing w:after="60" w:line="276" w:lineRule="auto"/>
        <w:contextualSpacing w:val="0"/>
      </w:pPr>
      <w:r w:rsidRPr="00BA7C53">
        <w:rPr>
          <w:color w:val="000000"/>
        </w:rPr>
        <w:t>Top-Up students</w:t>
      </w:r>
      <w:r w:rsidR="000F3507">
        <w:rPr>
          <w:color w:val="000000"/>
        </w:rPr>
        <w:t xml:space="preserve"> are excluded from the bursary.</w:t>
      </w:r>
    </w:p>
    <w:p w:rsidR="007A264A" w:rsidRDefault="007A264A" w:rsidP="00FE5BDA">
      <w:pPr>
        <w:spacing w:after="60" w:line="276" w:lineRule="auto"/>
        <w:rPr>
          <w:b/>
        </w:rPr>
      </w:pPr>
    </w:p>
    <w:p w:rsidR="007A264A" w:rsidRDefault="007A264A" w:rsidP="009C3C48">
      <w:pPr>
        <w:spacing w:line="276" w:lineRule="auto"/>
        <w:rPr>
          <w:b/>
        </w:rPr>
        <w:sectPr w:rsidR="007A264A" w:rsidSect="00F75D69">
          <w:pgSz w:w="11906" w:h="16838" w:code="9"/>
          <w:pgMar w:top="1440" w:right="1134" w:bottom="1021" w:left="1134" w:header="709" w:footer="709" w:gutter="0"/>
          <w:cols w:space="708"/>
          <w:docGrid w:linePitch="360"/>
        </w:sectPr>
      </w:pPr>
    </w:p>
    <w:p w:rsidR="00CD5F99" w:rsidRPr="008773E9" w:rsidRDefault="00C24844" w:rsidP="009C3C48">
      <w:pPr>
        <w:pStyle w:val="Heading1"/>
        <w:spacing w:line="276" w:lineRule="auto"/>
      </w:pPr>
      <w:bookmarkStart w:id="5" w:name="_Toc443315272"/>
      <w:r w:rsidRPr="008773E9">
        <w:lastRenderedPageBreak/>
        <w:t xml:space="preserve">Appendix </w:t>
      </w:r>
      <w:r w:rsidR="00CD30F1">
        <w:t>2.1</w:t>
      </w:r>
      <w:r w:rsidRPr="008773E9">
        <w:t xml:space="preserve">: </w:t>
      </w:r>
      <w:r w:rsidR="004E41E0" w:rsidRPr="008773E9">
        <w:t xml:space="preserve">BU Maintenance </w:t>
      </w:r>
      <w:r w:rsidRPr="008773E9">
        <w:t>Bursary Recipients with 2012/13 year of entry</w:t>
      </w:r>
      <w:bookmarkEnd w:id="5"/>
    </w:p>
    <w:p w:rsidR="007438C2" w:rsidRPr="007438C2" w:rsidRDefault="007438C2" w:rsidP="009C3C48">
      <w:pPr>
        <w:spacing w:line="276" w:lineRule="auto"/>
        <w:rPr>
          <w:b/>
        </w:rPr>
      </w:pPr>
      <w:r w:rsidRPr="007438C2">
        <w:rPr>
          <w:b/>
        </w:rPr>
        <w:t>Value of Award</w:t>
      </w:r>
    </w:p>
    <w:p w:rsidR="007438C2" w:rsidRPr="007438C2" w:rsidRDefault="007438C2" w:rsidP="009C3C48">
      <w:pPr>
        <w:pStyle w:val="ListParagraph"/>
        <w:numPr>
          <w:ilvl w:val="0"/>
          <w:numId w:val="28"/>
        </w:numPr>
        <w:spacing w:line="276" w:lineRule="auto"/>
        <w:rPr>
          <w:color w:val="000000"/>
        </w:rPr>
      </w:pPr>
      <w:r w:rsidRPr="007438C2">
        <w:rPr>
          <w:color w:val="000000"/>
        </w:rPr>
        <w:t>£3,000 for Year 1</w:t>
      </w:r>
    </w:p>
    <w:p w:rsidR="007438C2" w:rsidRPr="007438C2" w:rsidRDefault="007438C2" w:rsidP="009C3C48">
      <w:pPr>
        <w:pStyle w:val="ListParagraph"/>
        <w:numPr>
          <w:ilvl w:val="0"/>
          <w:numId w:val="28"/>
        </w:numPr>
        <w:spacing w:line="276" w:lineRule="auto"/>
        <w:rPr>
          <w:color w:val="000000"/>
        </w:rPr>
      </w:pPr>
      <w:r w:rsidRPr="007438C2">
        <w:rPr>
          <w:color w:val="000000"/>
        </w:rPr>
        <w:t xml:space="preserve">£1,500 for Years 2 and 3 </w:t>
      </w:r>
    </w:p>
    <w:p w:rsidR="007438C2" w:rsidRPr="007438C2" w:rsidRDefault="007438C2" w:rsidP="009C3C48">
      <w:pPr>
        <w:pStyle w:val="ListParagraph"/>
        <w:numPr>
          <w:ilvl w:val="0"/>
          <w:numId w:val="28"/>
        </w:numPr>
        <w:spacing w:line="276" w:lineRule="auto"/>
        <w:rPr>
          <w:color w:val="000000"/>
        </w:rPr>
      </w:pPr>
      <w:r w:rsidRPr="007438C2">
        <w:rPr>
          <w:color w:val="000000"/>
        </w:rPr>
        <w:t>Placement years are not funded</w:t>
      </w:r>
    </w:p>
    <w:p w:rsidR="007438C2" w:rsidRPr="00FE5BDA" w:rsidRDefault="007438C2" w:rsidP="009C3C48">
      <w:pPr>
        <w:spacing w:line="276" w:lineRule="auto"/>
        <w:rPr>
          <w:color w:val="000000"/>
        </w:rPr>
      </w:pPr>
      <w:r w:rsidRPr="00DE7F48">
        <w:rPr>
          <w:color w:val="000000"/>
        </w:rPr>
        <w:t>Foundation Degree students qualify</w:t>
      </w:r>
      <w:r>
        <w:rPr>
          <w:color w:val="000000"/>
        </w:rPr>
        <w:t xml:space="preserve"> for Year 1/Level C only </w:t>
      </w:r>
      <w:r w:rsidRPr="00FE5BDA">
        <w:rPr>
          <w:color w:val="000000"/>
        </w:rPr>
        <w:t>(spread</w:t>
      </w:r>
      <w:r w:rsidR="00FE5BDA" w:rsidRPr="00FE5BDA">
        <w:rPr>
          <w:color w:val="000000"/>
        </w:rPr>
        <w:t xml:space="preserve"> proportionally</w:t>
      </w:r>
      <w:r w:rsidRPr="00FE5BDA">
        <w:rPr>
          <w:color w:val="000000"/>
        </w:rPr>
        <w:t xml:space="preserve"> across the duration of level C).</w:t>
      </w:r>
    </w:p>
    <w:p w:rsidR="007438C2" w:rsidRDefault="007438C2" w:rsidP="009C3C48">
      <w:pPr>
        <w:spacing w:line="276" w:lineRule="auto"/>
      </w:pPr>
    </w:p>
    <w:p w:rsidR="008B7F9C" w:rsidRDefault="008B7F9C" w:rsidP="008B7F9C">
      <w:pPr>
        <w:rPr>
          <w:b/>
          <w:color w:val="000000"/>
        </w:rPr>
      </w:pPr>
      <w:r>
        <w:rPr>
          <w:b/>
          <w:color w:val="000000"/>
        </w:rPr>
        <w:t>UK Students</w:t>
      </w:r>
    </w:p>
    <w:p w:rsidR="008B7F9C" w:rsidRDefault="008B7F9C" w:rsidP="008B7F9C">
      <w:pPr>
        <w:rPr>
          <w:b/>
          <w:color w:val="000000"/>
          <w:u w:val="single"/>
        </w:rPr>
      </w:pPr>
    </w:p>
    <w:p w:rsidR="008B7F9C" w:rsidRDefault="008B7F9C" w:rsidP="008B7F9C">
      <w:pPr>
        <w:rPr>
          <w:b/>
          <w:color w:val="000000"/>
          <w:u w:val="single"/>
        </w:rPr>
      </w:pPr>
      <w:r w:rsidRPr="002828A4">
        <w:rPr>
          <w:b/>
          <w:color w:val="000000"/>
          <w:u w:val="single"/>
        </w:rPr>
        <w:t>Level C / Year 1</w:t>
      </w:r>
      <w:r>
        <w:rPr>
          <w:b/>
          <w:color w:val="000000"/>
          <w:u w:val="single"/>
        </w:rPr>
        <w:t xml:space="preserve"> (in 2012/13)</w:t>
      </w:r>
    </w:p>
    <w:p w:rsidR="008B7F9C" w:rsidRPr="002828A4" w:rsidRDefault="008B7F9C" w:rsidP="008B7F9C">
      <w:pPr>
        <w:rPr>
          <w:b/>
          <w:color w:val="000000"/>
          <w:u w:val="single"/>
        </w:rPr>
      </w:pPr>
    </w:p>
    <w:p w:rsidR="008B7F9C" w:rsidRDefault="008B7F9C" w:rsidP="008B7F9C">
      <w:pPr>
        <w:rPr>
          <w:b/>
        </w:rPr>
      </w:pPr>
      <w:r>
        <w:rPr>
          <w:b/>
        </w:rPr>
        <w:t>BU Maintenance</w:t>
      </w:r>
      <w:r w:rsidRPr="007B692C">
        <w:rPr>
          <w:b/>
        </w:rPr>
        <w:t xml:space="preserve"> Bursary</w:t>
      </w:r>
    </w:p>
    <w:p w:rsidR="002828A4" w:rsidRPr="002828A4" w:rsidRDefault="002828A4" w:rsidP="002828A4">
      <w:pPr>
        <w:rPr>
          <w:color w:val="000000"/>
        </w:rPr>
      </w:pPr>
    </w:p>
    <w:p w:rsidR="00D32E5D" w:rsidRPr="00737050" w:rsidRDefault="002828A4" w:rsidP="002828A4">
      <w:pPr>
        <w:rPr>
          <w:b/>
          <w:color w:val="000000"/>
        </w:rPr>
      </w:pPr>
      <w:r w:rsidRPr="00737050">
        <w:rPr>
          <w:b/>
          <w:color w:val="000000"/>
        </w:rPr>
        <w:t>2012</w:t>
      </w:r>
      <w:r w:rsidR="00D32E5D">
        <w:rPr>
          <w:b/>
          <w:color w:val="000000"/>
        </w:rPr>
        <w:t>/13 Year of e</w:t>
      </w:r>
      <w:r w:rsidRPr="00737050">
        <w:rPr>
          <w:b/>
          <w:color w:val="000000"/>
        </w:rPr>
        <w:t xml:space="preserve">ntry </w:t>
      </w:r>
      <w:r w:rsidR="00D32E5D">
        <w:rPr>
          <w:b/>
          <w:color w:val="000000"/>
        </w:rPr>
        <w:t>- UK Students on Foundation Degree</w:t>
      </w:r>
    </w:p>
    <w:tbl>
      <w:tblPr>
        <w:tblW w:w="7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662"/>
      </w:tblGrid>
      <w:tr w:rsidR="00D32E5D" w:rsidRPr="007C0410" w:rsidTr="00D32E5D">
        <w:tc>
          <w:tcPr>
            <w:tcW w:w="4928" w:type="dxa"/>
            <w:shd w:val="clear" w:color="auto" w:fill="F2F2F2"/>
          </w:tcPr>
          <w:p w:rsidR="00D32E5D" w:rsidRPr="007C0410" w:rsidRDefault="00D32E5D" w:rsidP="00401150">
            <w:pPr>
              <w:rPr>
                <w:b/>
              </w:rPr>
            </w:pPr>
            <w:r w:rsidRPr="007C0410">
              <w:rPr>
                <w:b/>
              </w:rPr>
              <w:t>Foundation Degrees</w:t>
            </w:r>
          </w:p>
        </w:tc>
        <w:tc>
          <w:tcPr>
            <w:tcW w:w="2662" w:type="dxa"/>
            <w:tcBorders>
              <w:right w:val="single" w:sz="4" w:space="0" w:color="auto"/>
            </w:tcBorders>
            <w:shd w:val="clear" w:color="auto" w:fill="F2F2F2"/>
          </w:tcPr>
          <w:p w:rsidR="00D32E5D" w:rsidRPr="007C0410" w:rsidRDefault="00D32E5D" w:rsidP="00401150">
            <w:pPr>
              <w:jc w:val="center"/>
            </w:pPr>
            <w:r>
              <w:t>Level C/Year 1 only</w:t>
            </w:r>
          </w:p>
        </w:tc>
      </w:tr>
      <w:tr w:rsidR="00D32E5D" w:rsidRPr="007C0410" w:rsidTr="00D32E5D">
        <w:tc>
          <w:tcPr>
            <w:tcW w:w="4928" w:type="dxa"/>
            <w:shd w:val="clear" w:color="auto" w:fill="auto"/>
          </w:tcPr>
          <w:p w:rsidR="00D32E5D" w:rsidRPr="007C0410" w:rsidRDefault="00D32E5D" w:rsidP="00401150">
            <w:r w:rsidRPr="007C0410">
              <w:t>Cash</w:t>
            </w:r>
            <w:r w:rsidR="00C66E23">
              <w:t xml:space="preserve"> (fixed)</w:t>
            </w:r>
          </w:p>
        </w:tc>
        <w:tc>
          <w:tcPr>
            <w:tcW w:w="2662" w:type="dxa"/>
            <w:tcBorders>
              <w:right w:val="single" w:sz="4" w:space="0" w:color="auto"/>
            </w:tcBorders>
            <w:shd w:val="clear" w:color="auto" w:fill="auto"/>
          </w:tcPr>
          <w:p w:rsidR="00D32E5D" w:rsidRPr="007C0410" w:rsidRDefault="00D32E5D" w:rsidP="00401150">
            <w:pPr>
              <w:jc w:val="center"/>
            </w:pPr>
            <w:r w:rsidRPr="007C0410">
              <w:t>£1</w:t>
            </w:r>
            <w:r>
              <w:t>,</w:t>
            </w:r>
            <w:r w:rsidRPr="007C0410">
              <w:t>000</w:t>
            </w:r>
          </w:p>
        </w:tc>
      </w:tr>
      <w:tr w:rsidR="00D32E5D" w:rsidRPr="007C0410" w:rsidTr="00D32E5D">
        <w:tc>
          <w:tcPr>
            <w:tcW w:w="4928" w:type="dxa"/>
            <w:shd w:val="clear" w:color="auto" w:fill="auto"/>
          </w:tcPr>
          <w:p w:rsidR="00D32E5D" w:rsidRPr="007C0410" w:rsidRDefault="00C66E23" w:rsidP="00C66E23">
            <w:r w:rsidRPr="00C66E23">
              <w:rPr>
                <w:b/>
                <w:i/>
              </w:rPr>
              <w:t>Choice:</w:t>
            </w:r>
            <w:r>
              <w:t xml:space="preserve"> </w:t>
            </w:r>
            <w:r w:rsidR="00D32E5D" w:rsidRPr="007C0410">
              <w:t>Acco</w:t>
            </w:r>
            <w:r w:rsidR="00D32E5D">
              <w:t xml:space="preserve">mmodation Discount or </w:t>
            </w:r>
            <w:r>
              <w:t xml:space="preserve">Tuition </w:t>
            </w:r>
            <w:r w:rsidR="00D32E5D" w:rsidRPr="007C0410">
              <w:t xml:space="preserve">Fee </w:t>
            </w:r>
            <w:r>
              <w:t>Discount</w:t>
            </w:r>
          </w:p>
        </w:tc>
        <w:tc>
          <w:tcPr>
            <w:tcW w:w="2662" w:type="dxa"/>
            <w:tcBorders>
              <w:right w:val="single" w:sz="4" w:space="0" w:color="auto"/>
            </w:tcBorders>
            <w:shd w:val="clear" w:color="auto" w:fill="auto"/>
          </w:tcPr>
          <w:p w:rsidR="00D32E5D" w:rsidRPr="007C0410" w:rsidRDefault="00D32E5D" w:rsidP="00401150">
            <w:pPr>
              <w:jc w:val="center"/>
            </w:pPr>
            <w:r w:rsidRPr="007C0410">
              <w:t>£2</w:t>
            </w:r>
            <w:r>
              <w:t>,</w:t>
            </w:r>
            <w:r w:rsidRPr="007C0410">
              <w:t>000</w:t>
            </w:r>
          </w:p>
        </w:tc>
      </w:tr>
      <w:tr w:rsidR="00D32E5D" w:rsidRPr="007C0410" w:rsidTr="00D32E5D">
        <w:tc>
          <w:tcPr>
            <w:tcW w:w="4928" w:type="dxa"/>
            <w:shd w:val="clear" w:color="auto" w:fill="auto"/>
          </w:tcPr>
          <w:p w:rsidR="00D32E5D" w:rsidRPr="007C0410" w:rsidRDefault="00D32E5D" w:rsidP="00401150">
            <w:pPr>
              <w:jc w:val="right"/>
              <w:rPr>
                <w:b/>
              </w:rPr>
            </w:pPr>
            <w:r w:rsidRPr="007C0410">
              <w:rPr>
                <w:b/>
              </w:rPr>
              <w:t>Total</w:t>
            </w:r>
          </w:p>
        </w:tc>
        <w:tc>
          <w:tcPr>
            <w:tcW w:w="2662" w:type="dxa"/>
            <w:tcBorders>
              <w:right w:val="single" w:sz="4" w:space="0" w:color="auto"/>
            </w:tcBorders>
            <w:shd w:val="clear" w:color="auto" w:fill="auto"/>
          </w:tcPr>
          <w:p w:rsidR="00D32E5D" w:rsidRPr="007C0410" w:rsidRDefault="00D32E5D" w:rsidP="00401150">
            <w:pPr>
              <w:jc w:val="center"/>
              <w:rPr>
                <w:b/>
              </w:rPr>
            </w:pPr>
            <w:r w:rsidRPr="007C0410">
              <w:rPr>
                <w:b/>
              </w:rPr>
              <w:t>£3</w:t>
            </w:r>
            <w:r>
              <w:rPr>
                <w:b/>
              </w:rPr>
              <w:t>,</w:t>
            </w:r>
            <w:r w:rsidRPr="007C0410">
              <w:rPr>
                <w:b/>
              </w:rPr>
              <w:t>000</w:t>
            </w:r>
          </w:p>
        </w:tc>
      </w:tr>
    </w:tbl>
    <w:p w:rsidR="002828A4" w:rsidRDefault="002828A4" w:rsidP="002828A4">
      <w:pPr>
        <w:rPr>
          <w:color w:val="000000"/>
        </w:rPr>
      </w:pPr>
    </w:p>
    <w:p w:rsidR="00D32E5D" w:rsidRPr="00737050" w:rsidRDefault="00D32E5D" w:rsidP="00D32E5D">
      <w:pPr>
        <w:rPr>
          <w:b/>
          <w:color w:val="000000"/>
        </w:rPr>
      </w:pPr>
      <w:r w:rsidRPr="00737050">
        <w:rPr>
          <w:b/>
          <w:color w:val="000000"/>
        </w:rPr>
        <w:t>2012</w:t>
      </w:r>
      <w:r>
        <w:rPr>
          <w:b/>
          <w:color w:val="000000"/>
        </w:rPr>
        <w:t>/13 Year of e</w:t>
      </w:r>
      <w:r w:rsidRPr="00737050">
        <w:rPr>
          <w:b/>
          <w:color w:val="000000"/>
        </w:rPr>
        <w:t xml:space="preserve">ntry </w:t>
      </w:r>
      <w:r>
        <w:rPr>
          <w:b/>
          <w:color w:val="000000"/>
        </w:rPr>
        <w:t>– UK Students on First Degree</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4"/>
        <w:gridCol w:w="1092"/>
        <w:gridCol w:w="1117"/>
        <w:gridCol w:w="1662"/>
      </w:tblGrid>
      <w:tr w:rsidR="00D32E5D" w:rsidRPr="007C0410" w:rsidTr="003D1B7B">
        <w:tc>
          <w:tcPr>
            <w:tcW w:w="4884" w:type="dxa"/>
            <w:tcBorders>
              <w:left w:val="single" w:sz="4" w:space="0" w:color="auto"/>
            </w:tcBorders>
            <w:shd w:val="clear" w:color="auto" w:fill="F2F2F2"/>
          </w:tcPr>
          <w:p w:rsidR="00D32E5D" w:rsidRPr="007C0410" w:rsidRDefault="00D32E5D" w:rsidP="00401150">
            <w:pPr>
              <w:rPr>
                <w:b/>
              </w:rPr>
            </w:pPr>
            <w:r w:rsidRPr="007C0410">
              <w:rPr>
                <w:b/>
              </w:rPr>
              <w:t>First Degrees</w:t>
            </w:r>
          </w:p>
        </w:tc>
        <w:tc>
          <w:tcPr>
            <w:tcW w:w="1092" w:type="dxa"/>
            <w:shd w:val="clear" w:color="auto" w:fill="F2F2F2"/>
          </w:tcPr>
          <w:p w:rsidR="00D32E5D" w:rsidRPr="007C0410" w:rsidRDefault="00D32E5D" w:rsidP="00401150">
            <w:pPr>
              <w:jc w:val="center"/>
              <w:rPr>
                <w:b/>
              </w:rPr>
            </w:pPr>
            <w:r w:rsidRPr="007C0410">
              <w:rPr>
                <w:b/>
              </w:rPr>
              <w:t>Level C</w:t>
            </w:r>
          </w:p>
        </w:tc>
        <w:tc>
          <w:tcPr>
            <w:tcW w:w="1117" w:type="dxa"/>
            <w:shd w:val="clear" w:color="auto" w:fill="F2F2F2"/>
          </w:tcPr>
          <w:p w:rsidR="00D32E5D" w:rsidRPr="0083501C" w:rsidRDefault="00D32E5D" w:rsidP="00401150">
            <w:pPr>
              <w:jc w:val="center"/>
              <w:rPr>
                <w:b/>
              </w:rPr>
            </w:pPr>
            <w:r w:rsidRPr="0083501C">
              <w:rPr>
                <w:b/>
              </w:rPr>
              <w:t>Level I</w:t>
            </w:r>
          </w:p>
        </w:tc>
        <w:tc>
          <w:tcPr>
            <w:tcW w:w="1662" w:type="dxa"/>
            <w:shd w:val="clear" w:color="auto" w:fill="F2F2F2"/>
          </w:tcPr>
          <w:p w:rsidR="00D32E5D" w:rsidRPr="0083501C" w:rsidRDefault="00D32E5D" w:rsidP="00401150">
            <w:pPr>
              <w:jc w:val="center"/>
              <w:rPr>
                <w:b/>
              </w:rPr>
            </w:pPr>
            <w:r w:rsidRPr="0083501C">
              <w:rPr>
                <w:b/>
              </w:rPr>
              <w:t>Level H</w:t>
            </w:r>
          </w:p>
        </w:tc>
      </w:tr>
      <w:tr w:rsidR="00D32E5D" w:rsidRPr="007C0410" w:rsidTr="003D1B7B">
        <w:tc>
          <w:tcPr>
            <w:tcW w:w="4884" w:type="dxa"/>
            <w:tcBorders>
              <w:left w:val="single" w:sz="4" w:space="0" w:color="auto"/>
            </w:tcBorders>
            <w:shd w:val="clear" w:color="auto" w:fill="auto"/>
          </w:tcPr>
          <w:p w:rsidR="00D32E5D" w:rsidRPr="007C0410" w:rsidRDefault="00D32E5D" w:rsidP="00401150">
            <w:r w:rsidRPr="007C0410">
              <w:t>Cash</w:t>
            </w:r>
            <w:r w:rsidR="0083501C">
              <w:t xml:space="preserve"> (fixed)</w:t>
            </w:r>
          </w:p>
        </w:tc>
        <w:tc>
          <w:tcPr>
            <w:tcW w:w="1092" w:type="dxa"/>
            <w:shd w:val="clear" w:color="auto" w:fill="auto"/>
          </w:tcPr>
          <w:p w:rsidR="00D32E5D" w:rsidRPr="007C0410" w:rsidRDefault="00D32E5D" w:rsidP="00401150">
            <w:pPr>
              <w:jc w:val="center"/>
            </w:pPr>
            <w:r w:rsidRPr="007C0410">
              <w:t>£400</w:t>
            </w:r>
          </w:p>
        </w:tc>
        <w:tc>
          <w:tcPr>
            <w:tcW w:w="1117" w:type="dxa"/>
            <w:shd w:val="clear" w:color="auto" w:fill="auto"/>
          </w:tcPr>
          <w:p w:rsidR="00D32E5D" w:rsidRPr="0083501C" w:rsidRDefault="00D32E5D" w:rsidP="00401150">
            <w:pPr>
              <w:jc w:val="center"/>
            </w:pPr>
            <w:r w:rsidRPr="0083501C">
              <w:t>£300</w:t>
            </w:r>
          </w:p>
        </w:tc>
        <w:tc>
          <w:tcPr>
            <w:tcW w:w="1662" w:type="dxa"/>
            <w:shd w:val="clear" w:color="auto" w:fill="auto"/>
          </w:tcPr>
          <w:p w:rsidR="00D32E5D" w:rsidRPr="0083501C" w:rsidRDefault="003D1B7B" w:rsidP="00401150">
            <w:pPr>
              <w:jc w:val="center"/>
            </w:pPr>
            <w:r w:rsidRPr="0083501C">
              <w:t>£0</w:t>
            </w:r>
          </w:p>
        </w:tc>
      </w:tr>
      <w:tr w:rsidR="0083501C" w:rsidRPr="007C0410" w:rsidTr="0083501C">
        <w:tc>
          <w:tcPr>
            <w:tcW w:w="4884" w:type="dxa"/>
            <w:tcBorders>
              <w:top w:val="single" w:sz="4" w:space="0" w:color="auto"/>
              <w:left w:val="single" w:sz="4" w:space="0" w:color="auto"/>
              <w:bottom w:val="single" w:sz="4" w:space="0" w:color="auto"/>
              <w:right w:val="single" w:sz="4" w:space="0" w:color="auto"/>
            </w:tcBorders>
            <w:shd w:val="clear" w:color="auto" w:fill="auto"/>
          </w:tcPr>
          <w:p w:rsidR="0083501C" w:rsidRPr="007C0410" w:rsidRDefault="0083501C" w:rsidP="00401150">
            <w:r>
              <w:t xml:space="preserve">Living and Learning </w:t>
            </w:r>
            <w:r w:rsidRPr="007C0410">
              <w:t>Vouchers</w:t>
            </w:r>
            <w:r>
              <w:t xml:space="preserve"> (fixed)</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83501C" w:rsidRPr="007C0410" w:rsidRDefault="0083501C" w:rsidP="00401150">
            <w:pPr>
              <w:jc w:val="center"/>
            </w:pPr>
            <w:r w:rsidRPr="007C0410">
              <w:t>£600</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83501C" w:rsidRPr="0083501C" w:rsidRDefault="0083501C" w:rsidP="00401150">
            <w:pPr>
              <w:jc w:val="center"/>
            </w:pPr>
            <w:r w:rsidRPr="0083501C">
              <w:t>£200</w:t>
            </w:r>
          </w:p>
        </w:tc>
        <w:tc>
          <w:tcPr>
            <w:tcW w:w="1662" w:type="dxa"/>
            <w:tcBorders>
              <w:top w:val="single" w:sz="4" w:space="0" w:color="auto"/>
              <w:left w:val="single" w:sz="4" w:space="0" w:color="auto"/>
              <w:bottom w:val="single" w:sz="4" w:space="0" w:color="auto"/>
              <w:right w:val="single" w:sz="4" w:space="0" w:color="auto"/>
            </w:tcBorders>
            <w:shd w:val="clear" w:color="auto" w:fill="auto"/>
          </w:tcPr>
          <w:p w:rsidR="0083501C" w:rsidRPr="0083501C" w:rsidRDefault="0083501C" w:rsidP="00401150">
            <w:pPr>
              <w:jc w:val="center"/>
            </w:pPr>
            <w:r w:rsidRPr="0083501C">
              <w:t>£0</w:t>
            </w:r>
          </w:p>
        </w:tc>
      </w:tr>
      <w:tr w:rsidR="00D32E5D" w:rsidRPr="007C0410" w:rsidTr="003D1B7B">
        <w:tc>
          <w:tcPr>
            <w:tcW w:w="4884" w:type="dxa"/>
            <w:tcBorders>
              <w:left w:val="single" w:sz="4" w:space="0" w:color="auto"/>
            </w:tcBorders>
            <w:shd w:val="clear" w:color="auto" w:fill="auto"/>
          </w:tcPr>
          <w:p w:rsidR="00D32E5D" w:rsidRPr="007C0410" w:rsidRDefault="0083501C" w:rsidP="0083501C">
            <w:r w:rsidRPr="00C66E23">
              <w:rPr>
                <w:b/>
                <w:i/>
              </w:rPr>
              <w:t>Choice:</w:t>
            </w:r>
            <w:r>
              <w:t xml:space="preserve"> </w:t>
            </w:r>
            <w:r w:rsidR="00D32E5D">
              <w:t xml:space="preserve">Accommodation Discount or </w:t>
            </w:r>
            <w:r w:rsidR="003D1B7B">
              <w:t xml:space="preserve">Tuition Fee Discount </w:t>
            </w:r>
          </w:p>
        </w:tc>
        <w:tc>
          <w:tcPr>
            <w:tcW w:w="1092" w:type="dxa"/>
            <w:shd w:val="clear" w:color="auto" w:fill="auto"/>
          </w:tcPr>
          <w:p w:rsidR="00D32E5D" w:rsidRPr="007C0410" w:rsidRDefault="00D32E5D" w:rsidP="00401150">
            <w:pPr>
              <w:jc w:val="center"/>
            </w:pPr>
            <w:r w:rsidRPr="007C0410">
              <w:t>£2</w:t>
            </w:r>
            <w:r>
              <w:t>,</w:t>
            </w:r>
            <w:r w:rsidRPr="007C0410">
              <w:t>000</w:t>
            </w:r>
          </w:p>
        </w:tc>
        <w:tc>
          <w:tcPr>
            <w:tcW w:w="1117" w:type="dxa"/>
            <w:shd w:val="clear" w:color="auto" w:fill="auto"/>
          </w:tcPr>
          <w:p w:rsidR="00D32E5D" w:rsidRPr="0083501C" w:rsidRDefault="0083501C" w:rsidP="00401150">
            <w:pPr>
              <w:jc w:val="center"/>
            </w:pPr>
            <w:r w:rsidRPr="0083501C">
              <w:t>£0</w:t>
            </w:r>
          </w:p>
        </w:tc>
        <w:tc>
          <w:tcPr>
            <w:tcW w:w="1662" w:type="dxa"/>
            <w:shd w:val="clear" w:color="auto" w:fill="auto"/>
          </w:tcPr>
          <w:p w:rsidR="00D32E5D" w:rsidRPr="0083501C" w:rsidRDefault="001B554F" w:rsidP="003D1B7B">
            <w:pPr>
              <w:jc w:val="center"/>
            </w:pPr>
            <w:r>
              <w:t>£0</w:t>
            </w:r>
            <w:r w:rsidR="003D1B7B" w:rsidRPr="0083501C">
              <w:t xml:space="preserve"> </w:t>
            </w:r>
          </w:p>
        </w:tc>
      </w:tr>
      <w:tr w:rsidR="0083501C" w:rsidRPr="007C0410" w:rsidTr="003D1B7B">
        <w:tc>
          <w:tcPr>
            <w:tcW w:w="4884" w:type="dxa"/>
            <w:tcBorders>
              <w:left w:val="single" w:sz="4" w:space="0" w:color="auto"/>
            </w:tcBorders>
            <w:shd w:val="clear" w:color="auto" w:fill="auto"/>
          </w:tcPr>
          <w:p w:rsidR="0083501C" w:rsidRPr="007C0410" w:rsidRDefault="0083501C" w:rsidP="00401150">
            <w:r w:rsidRPr="00C66E23">
              <w:rPr>
                <w:b/>
                <w:i/>
              </w:rPr>
              <w:t>Choice:</w:t>
            </w:r>
            <w:r>
              <w:t xml:space="preserve"> Tuition Fee Discount or Additional Living and Learning Vouchers</w:t>
            </w:r>
          </w:p>
        </w:tc>
        <w:tc>
          <w:tcPr>
            <w:tcW w:w="1092" w:type="dxa"/>
            <w:shd w:val="clear" w:color="auto" w:fill="auto"/>
          </w:tcPr>
          <w:p w:rsidR="0083501C" w:rsidRPr="007C0410" w:rsidRDefault="0083501C" w:rsidP="00401150">
            <w:pPr>
              <w:jc w:val="center"/>
            </w:pPr>
            <w:r>
              <w:t>£0</w:t>
            </w:r>
          </w:p>
        </w:tc>
        <w:tc>
          <w:tcPr>
            <w:tcW w:w="1117" w:type="dxa"/>
            <w:shd w:val="clear" w:color="auto" w:fill="auto"/>
          </w:tcPr>
          <w:p w:rsidR="0083501C" w:rsidRPr="0083501C" w:rsidRDefault="0083501C" w:rsidP="00401150">
            <w:pPr>
              <w:jc w:val="center"/>
            </w:pPr>
            <w:r w:rsidRPr="0083501C">
              <w:t>£1,000</w:t>
            </w:r>
          </w:p>
        </w:tc>
        <w:tc>
          <w:tcPr>
            <w:tcW w:w="1662" w:type="dxa"/>
            <w:shd w:val="clear" w:color="auto" w:fill="auto"/>
          </w:tcPr>
          <w:p w:rsidR="0083501C" w:rsidRPr="0083501C" w:rsidRDefault="0083501C" w:rsidP="00401150">
            <w:pPr>
              <w:jc w:val="center"/>
            </w:pPr>
            <w:r w:rsidRPr="0083501C">
              <w:t>£0</w:t>
            </w:r>
          </w:p>
        </w:tc>
      </w:tr>
      <w:tr w:rsidR="001B554F" w:rsidRPr="007C0410" w:rsidTr="003D1B7B">
        <w:tc>
          <w:tcPr>
            <w:tcW w:w="4884" w:type="dxa"/>
            <w:tcBorders>
              <w:left w:val="single" w:sz="4" w:space="0" w:color="auto"/>
            </w:tcBorders>
            <w:shd w:val="clear" w:color="auto" w:fill="auto"/>
          </w:tcPr>
          <w:p w:rsidR="001B554F" w:rsidRDefault="001B554F" w:rsidP="00401150">
            <w:r w:rsidRPr="00C66E23">
              <w:rPr>
                <w:b/>
                <w:i/>
              </w:rPr>
              <w:t>Choice:</w:t>
            </w:r>
            <w:r>
              <w:t xml:space="preserve"> Tuition Fee Discount or Pre-paid MasterCard</w:t>
            </w:r>
          </w:p>
        </w:tc>
        <w:tc>
          <w:tcPr>
            <w:tcW w:w="1092" w:type="dxa"/>
            <w:shd w:val="clear" w:color="auto" w:fill="auto"/>
          </w:tcPr>
          <w:p w:rsidR="001B554F" w:rsidRDefault="00E92DFE" w:rsidP="00401150">
            <w:pPr>
              <w:jc w:val="center"/>
            </w:pPr>
            <w:r>
              <w:t>£0</w:t>
            </w:r>
          </w:p>
        </w:tc>
        <w:tc>
          <w:tcPr>
            <w:tcW w:w="1117" w:type="dxa"/>
            <w:shd w:val="clear" w:color="auto" w:fill="auto"/>
          </w:tcPr>
          <w:p w:rsidR="001B554F" w:rsidRPr="0083501C" w:rsidRDefault="00E92DFE" w:rsidP="00401150">
            <w:pPr>
              <w:jc w:val="center"/>
            </w:pPr>
            <w:r>
              <w:t>£0</w:t>
            </w:r>
          </w:p>
        </w:tc>
        <w:tc>
          <w:tcPr>
            <w:tcW w:w="1662" w:type="dxa"/>
            <w:shd w:val="clear" w:color="auto" w:fill="auto"/>
          </w:tcPr>
          <w:p w:rsidR="001B554F" w:rsidRPr="0083501C" w:rsidRDefault="001B554F" w:rsidP="003D1B7B">
            <w:pPr>
              <w:jc w:val="center"/>
            </w:pPr>
            <w:r>
              <w:t>£1,500</w:t>
            </w:r>
          </w:p>
        </w:tc>
      </w:tr>
      <w:tr w:rsidR="00D32E5D" w:rsidRPr="007C0410" w:rsidTr="003D1B7B">
        <w:tc>
          <w:tcPr>
            <w:tcW w:w="4884" w:type="dxa"/>
            <w:tcBorders>
              <w:left w:val="single" w:sz="4" w:space="0" w:color="auto"/>
            </w:tcBorders>
            <w:shd w:val="clear" w:color="auto" w:fill="auto"/>
          </w:tcPr>
          <w:p w:rsidR="00D32E5D" w:rsidRPr="007C0410" w:rsidRDefault="00D32E5D" w:rsidP="00401150">
            <w:pPr>
              <w:jc w:val="right"/>
              <w:rPr>
                <w:b/>
              </w:rPr>
            </w:pPr>
            <w:r w:rsidRPr="007C0410">
              <w:rPr>
                <w:b/>
              </w:rPr>
              <w:t>Total</w:t>
            </w:r>
          </w:p>
        </w:tc>
        <w:tc>
          <w:tcPr>
            <w:tcW w:w="1092" w:type="dxa"/>
            <w:shd w:val="clear" w:color="auto" w:fill="auto"/>
          </w:tcPr>
          <w:p w:rsidR="00D32E5D" w:rsidRPr="007C0410" w:rsidRDefault="00D32E5D" w:rsidP="00401150">
            <w:pPr>
              <w:jc w:val="center"/>
              <w:rPr>
                <w:b/>
              </w:rPr>
            </w:pPr>
            <w:r w:rsidRPr="007C0410">
              <w:rPr>
                <w:b/>
              </w:rPr>
              <w:t>£3</w:t>
            </w:r>
            <w:r>
              <w:rPr>
                <w:b/>
              </w:rPr>
              <w:t>,</w:t>
            </w:r>
            <w:r w:rsidRPr="007C0410">
              <w:rPr>
                <w:b/>
              </w:rPr>
              <w:t>000</w:t>
            </w:r>
          </w:p>
        </w:tc>
        <w:tc>
          <w:tcPr>
            <w:tcW w:w="1117" w:type="dxa"/>
            <w:shd w:val="clear" w:color="auto" w:fill="auto"/>
          </w:tcPr>
          <w:p w:rsidR="00D32E5D" w:rsidRPr="0083501C" w:rsidRDefault="00D32E5D" w:rsidP="00401150">
            <w:pPr>
              <w:jc w:val="center"/>
              <w:rPr>
                <w:b/>
              </w:rPr>
            </w:pPr>
            <w:r w:rsidRPr="0083501C">
              <w:rPr>
                <w:b/>
              </w:rPr>
              <w:t>£1,500</w:t>
            </w:r>
          </w:p>
        </w:tc>
        <w:tc>
          <w:tcPr>
            <w:tcW w:w="1662" w:type="dxa"/>
            <w:shd w:val="clear" w:color="auto" w:fill="auto"/>
          </w:tcPr>
          <w:p w:rsidR="00D32E5D" w:rsidRPr="0083501C" w:rsidRDefault="00D32E5D" w:rsidP="00401150">
            <w:pPr>
              <w:jc w:val="center"/>
              <w:rPr>
                <w:b/>
              </w:rPr>
            </w:pPr>
            <w:r w:rsidRPr="0083501C">
              <w:rPr>
                <w:b/>
              </w:rPr>
              <w:t>£1,500</w:t>
            </w:r>
          </w:p>
        </w:tc>
      </w:tr>
    </w:tbl>
    <w:p w:rsidR="003D1B7B" w:rsidRDefault="003D1B7B" w:rsidP="002828A4">
      <w:pPr>
        <w:rPr>
          <w:color w:val="000000"/>
        </w:rPr>
      </w:pPr>
    </w:p>
    <w:p w:rsidR="0083501C" w:rsidRDefault="0083501C" w:rsidP="002828A4">
      <w:pPr>
        <w:rPr>
          <w:color w:val="000000"/>
        </w:rPr>
      </w:pPr>
      <w:r>
        <w:rPr>
          <w:color w:val="000000"/>
        </w:rPr>
        <w:t xml:space="preserve">Students commencing Level I in 2013-14 were given the choice of £1,000 as a tuition fee discount or to receive £1,000 worth of additional vouchers. </w:t>
      </w:r>
    </w:p>
    <w:p w:rsidR="0083501C" w:rsidRPr="0083501C" w:rsidRDefault="0083501C" w:rsidP="002828A4">
      <w:pPr>
        <w:rPr>
          <w:color w:val="000000"/>
          <w:sz w:val="12"/>
          <w:szCs w:val="12"/>
        </w:rPr>
      </w:pPr>
    </w:p>
    <w:p w:rsidR="00D32E5D" w:rsidRPr="002828A4" w:rsidRDefault="003D1B7B" w:rsidP="002828A4">
      <w:pPr>
        <w:rPr>
          <w:color w:val="000000"/>
        </w:rPr>
      </w:pPr>
      <w:r>
        <w:rPr>
          <w:color w:val="000000"/>
        </w:rPr>
        <w:t xml:space="preserve">Students commencing level H in 2014-15 were given the choice of £1,500 on a pre-paid </w:t>
      </w:r>
      <w:r w:rsidR="00532CDC">
        <w:rPr>
          <w:color w:val="000000"/>
        </w:rPr>
        <w:t xml:space="preserve">card </w:t>
      </w:r>
      <w:r>
        <w:rPr>
          <w:color w:val="000000"/>
        </w:rPr>
        <w:t xml:space="preserve">or a £1,500 Tuition Fee Reduction. Students were informed of this choice by email during summer 2014. </w:t>
      </w:r>
    </w:p>
    <w:p w:rsidR="002828A4" w:rsidRDefault="002828A4" w:rsidP="002828A4">
      <w:pPr>
        <w:rPr>
          <w:color w:val="000000"/>
        </w:rPr>
      </w:pPr>
    </w:p>
    <w:p w:rsidR="00D10321" w:rsidRDefault="00D10321" w:rsidP="00D10321">
      <w:pPr>
        <w:spacing w:line="276" w:lineRule="auto"/>
      </w:pPr>
      <w:r>
        <w:t>The Accommodation Discount only applied to:</w:t>
      </w:r>
    </w:p>
    <w:p w:rsidR="00D10321" w:rsidRDefault="00D10321" w:rsidP="00D10321">
      <w:pPr>
        <w:pStyle w:val="ListParagraph"/>
        <w:numPr>
          <w:ilvl w:val="0"/>
          <w:numId w:val="36"/>
        </w:numPr>
        <w:spacing w:after="60" w:line="276" w:lineRule="auto"/>
        <w:ind w:left="714" w:hanging="357"/>
        <w:contextualSpacing w:val="0"/>
      </w:pPr>
      <w:r>
        <w:t>Cranborne House</w:t>
      </w:r>
    </w:p>
    <w:p w:rsidR="00D10321" w:rsidRDefault="00D10321" w:rsidP="00D10321">
      <w:pPr>
        <w:pStyle w:val="ListParagraph"/>
        <w:numPr>
          <w:ilvl w:val="0"/>
          <w:numId w:val="36"/>
        </w:numPr>
        <w:spacing w:after="60" w:line="276" w:lineRule="auto"/>
        <w:ind w:left="714" w:hanging="357"/>
        <w:contextualSpacing w:val="0"/>
      </w:pPr>
      <w:r>
        <w:t>Dorchester House</w:t>
      </w:r>
    </w:p>
    <w:p w:rsidR="00D10321" w:rsidRDefault="00D10321" w:rsidP="00D10321">
      <w:pPr>
        <w:pStyle w:val="ListParagraph"/>
        <w:numPr>
          <w:ilvl w:val="0"/>
          <w:numId w:val="36"/>
        </w:numPr>
        <w:spacing w:after="60" w:line="276" w:lineRule="auto"/>
        <w:ind w:left="714" w:hanging="357"/>
        <w:contextualSpacing w:val="0"/>
      </w:pPr>
      <w:r>
        <w:t>The Student Village</w:t>
      </w:r>
    </w:p>
    <w:p w:rsidR="00D10321" w:rsidRDefault="00D10321" w:rsidP="00D10321">
      <w:pPr>
        <w:pStyle w:val="ListParagraph"/>
        <w:numPr>
          <w:ilvl w:val="0"/>
          <w:numId w:val="36"/>
        </w:numPr>
        <w:spacing w:after="60" w:line="276" w:lineRule="auto"/>
        <w:ind w:left="714" w:hanging="357"/>
        <w:contextualSpacing w:val="0"/>
      </w:pPr>
      <w:r>
        <w:t xml:space="preserve">Unilet Managed Housing </w:t>
      </w:r>
    </w:p>
    <w:p w:rsidR="00D10321" w:rsidRPr="0083501C" w:rsidRDefault="00D10321" w:rsidP="00D10321">
      <w:pPr>
        <w:spacing w:line="276" w:lineRule="auto"/>
      </w:pPr>
      <w:r>
        <w:t xml:space="preserve">One third of the accommodation discount award was discounted from rent due in each of the three terms. </w:t>
      </w:r>
    </w:p>
    <w:p w:rsidR="00D10321" w:rsidRPr="002828A4" w:rsidRDefault="00D10321" w:rsidP="002828A4">
      <w:pPr>
        <w:rPr>
          <w:color w:val="000000"/>
        </w:rPr>
      </w:pPr>
    </w:p>
    <w:p w:rsidR="002828A4" w:rsidRPr="003D1B7B" w:rsidRDefault="003D1B7B" w:rsidP="002828A4">
      <w:pPr>
        <w:rPr>
          <w:b/>
          <w:color w:val="000000"/>
        </w:rPr>
      </w:pPr>
      <w:r w:rsidRPr="003D1B7B">
        <w:rPr>
          <w:b/>
          <w:color w:val="000000"/>
        </w:rPr>
        <w:lastRenderedPageBreak/>
        <w:t>Payment Method</w:t>
      </w:r>
    </w:p>
    <w:p w:rsidR="008B7F9C" w:rsidRDefault="008B7F9C" w:rsidP="003D1B7B">
      <w:pPr>
        <w:pStyle w:val="ListParagraph"/>
        <w:numPr>
          <w:ilvl w:val="0"/>
          <w:numId w:val="29"/>
        </w:numPr>
        <w:rPr>
          <w:color w:val="000000"/>
        </w:rPr>
      </w:pPr>
      <w:r>
        <w:rPr>
          <w:color w:val="000000"/>
        </w:rPr>
        <w:t>In 2012/13 t</w:t>
      </w:r>
      <w:r w:rsidR="00915183">
        <w:rPr>
          <w:color w:val="000000"/>
        </w:rPr>
        <w:t>he cash elements were paid</w:t>
      </w:r>
      <w:r w:rsidRPr="008B7F9C">
        <w:rPr>
          <w:color w:val="000000"/>
        </w:rPr>
        <w:t xml:space="preserve"> </w:t>
      </w:r>
      <w:r>
        <w:rPr>
          <w:color w:val="000000"/>
        </w:rPr>
        <w:t>into the students bank account by BACS in 3 equal instalments in October, January and April.</w:t>
      </w:r>
    </w:p>
    <w:p w:rsidR="00915183" w:rsidRPr="008B7F9C" w:rsidRDefault="008B7F9C" w:rsidP="003D1B7B">
      <w:pPr>
        <w:pStyle w:val="ListParagraph"/>
        <w:numPr>
          <w:ilvl w:val="0"/>
          <w:numId w:val="29"/>
        </w:numPr>
        <w:rPr>
          <w:color w:val="000000"/>
        </w:rPr>
      </w:pPr>
      <w:r w:rsidRPr="008B7F9C">
        <w:rPr>
          <w:color w:val="000000"/>
        </w:rPr>
        <w:t xml:space="preserve">In 2013/14 </w:t>
      </w:r>
      <w:r>
        <w:rPr>
          <w:color w:val="000000"/>
        </w:rPr>
        <w:t>the cash elements were paid i</w:t>
      </w:r>
      <w:r w:rsidR="00915183" w:rsidRPr="008B7F9C">
        <w:rPr>
          <w:color w:val="000000"/>
        </w:rPr>
        <w:t>n 3 equal instalments in October, January and April</w:t>
      </w:r>
      <w:r>
        <w:rPr>
          <w:color w:val="000000"/>
        </w:rPr>
        <w:t xml:space="preserve"> onto a prepaid MasterCard</w:t>
      </w:r>
      <w:r w:rsidR="00915183" w:rsidRPr="008B7F9C">
        <w:rPr>
          <w:color w:val="000000"/>
        </w:rPr>
        <w:t>.</w:t>
      </w:r>
    </w:p>
    <w:p w:rsidR="002828A4" w:rsidRPr="003D1B7B" w:rsidRDefault="008B7F9C" w:rsidP="003D1B7B">
      <w:pPr>
        <w:pStyle w:val="ListParagraph"/>
        <w:numPr>
          <w:ilvl w:val="0"/>
          <w:numId w:val="29"/>
        </w:numPr>
        <w:rPr>
          <w:color w:val="000000"/>
        </w:rPr>
      </w:pPr>
      <w:r>
        <w:rPr>
          <w:color w:val="000000"/>
        </w:rPr>
        <w:t>From 2014/15 onwards t</w:t>
      </w:r>
      <w:r w:rsidR="003D1B7B" w:rsidRPr="003D1B7B">
        <w:rPr>
          <w:color w:val="000000"/>
        </w:rPr>
        <w:t>he</w:t>
      </w:r>
      <w:r w:rsidR="002828A4" w:rsidRPr="003D1B7B">
        <w:rPr>
          <w:color w:val="000000"/>
        </w:rPr>
        <w:t xml:space="preserve"> </w:t>
      </w:r>
      <w:r>
        <w:rPr>
          <w:color w:val="000000"/>
        </w:rPr>
        <w:t>funds we</w:t>
      </w:r>
      <w:r w:rsidR="003D1B7B">
        <w:rPr>
          <w:color w:val="000000"/>
        </w:rPr>
        <w:t>re</w:t>
      </w:r>
      <w:r w:rsidR="003D1B7B" w:rsidRPr="003D1B7B">
        <w:rPr>
          <w:color w:val="000000"/>
        </w:rPr>
        <w:t xml:space="preserve"> paid </w:t>
      </w:r>
      <w:r>
        <w:rPr>
          <w:color w:val="000000"/>
        </w:rPr>
        <w:t xml:space="preserve">onto a prepaid MasterCard </w:t>
      </w:r>
      <w:r w:rsidR="003D1B7B" w:rsidRPr="003D1B7B">
        <w:rPr>
          <w:color w:val="000000"/>
        </w:rPr>
        <w:t xml:space="preserve">in nine equal instalments from October to June. </w:t>
      </w:r>
    </w:p>
    <w:p w:rsidR="003D1B7B" w:rsidRDefault="003D1B7B" w:rsidP="003D1B7B">
      <w:pPr>
        <w:pStyle w:val="ListParagraph"/>
        <w:numPr>
          <w:ilvl w:val="0"/>
          <w:numId w:val="29"/>
        </w:numPr>
        <w:rPr>
          <w:color w:val="000000"/>
        </w:rPr>
      </w:pPr>
      <w:r w:rsidRPr="003D1B7B">
        <w:rPr>
          <w:color w:val="000000"/>
        </w:rPr>
        <w:t xml:space="preserve">Tuition fee discounts were administered by BU Finance </w:t>
      </w:r>
    </w:p>
    <w:p w:rsidR="00D10321" w:rsidRDefault="00D10321" w:rsidP="00D10321">
      <w:pPr>
        <w:rPr>
          <w:color w:val="000000"/>
        </w:rPr>
      </w:pPr>
    </w:p>
    <w:p w:rsidR="00D10321" w:rsidRPr="00D10321" w:rsidRDefault="00D10321" w:rsidP="00D10321">
      <w:pPr>
        <w:rPr>
          <w:color w:val="000000"/>
        </w:rPr>
      </w:pPr>
    </w:p>
    <w:p w:rsidR="00F278D2" w:rsidRPr="00D10321" w:rsidRDefault="00F278D2" w:rsidP="00413ABB">
      <w:pPr>
        <w:rPr>
          <w:b/>
          <w:u w:val="single"/>
        </w:rPr>
      </w:pPr>
      <w:r w:rsidRPr="00D10321">
        <w:rPr>
          <w:b/>
          <w:u w:val="single"/>
        </w:rPr>
        <w:t>EU Students</w:t>
      </w:r>
    </w:p>
    <w:p w:rsidR="00D10321" w:rsidRDefault="00D10321" w:rsidP="00413ABB">
      <w:pPr>
        <w:rPr>
          <w:b/>
          <w:u w:val="single"/>
        </w:rPr>
      </w:pPr>
    </w:p>
    <w:p w:rsidR="00D10321" w:rsidRPr="00F278D2" w:rsidRDefault="00D10321" w:rsidP="00413ABB">
      <w:pPr>
        <w:rPr>
          <w:b/>
          <w:u w:val="single"/>
        </w:rPr>
      </w:pPr>
    </w:p>
    <w:p w:rsidR="008B7F9C" w:rsidRPr="00737050" w:rsidRDefault="008B7F9C" w:rsidP="008B7F9C">
      <w:pPr>
        <w:rPr>
          <w:b/>
          <w:color w:val="000000"/>
        </w:rPr>
      </w:pPr>
      <w:r w:rsidRPr="00737050">
        <w:rPr>
          <w:b/>
          <w:color w:val="000000"/>
        </w:rPr>
        <w:t>2012</w:t>
      </w:r>
      <w:r>
        <w:rPr>
          <w:b/>
          <w:color w:val="000000"/>
        </w:rPr>
        <w:t>/13 Year of e</w:t>
      </w:r>
      <w:r w:rsidRPr="00737050">
        <w:rPr>
          <w:b/>
          <w:color w:val="000000"/>
        </w:rPr>
        <w:t xml:space="preserve">ntry </w:t>
      </w:r>
      <w:r>
        <w:rPr>
          <w:b/>
          <w:color w:val="000000"/>
        </w:rPr>
        <w:t>- EU Students on Foundation Degree</w:t>
      </w:r>
    </w:p>
    <w:tbl>
      <w:tblPr>
        <w:tblW w:w="7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662"/>
      </w:tblGrid>
      <w:tr w:rsidR="008B7F9C" w:rsidRPr="007C0410" w:rsidTr="008041F5">
        <w:tc>
          <w:tcPr>
            <w:tcW w:w="4928" w:type="dxa"/>
            <w:shd w:val="clear" w:color="auto" w:fill="F2F2F2"/>
          </w:tcPr>
          <w:p w:rsidR="008B7F9C" w:rsidRPr="007C0410" w:rsidRDefault="008B7F9C" w:rsidP="008041F5">
            <w:pPr>
              <w:rPr>
                <w:b/>
              </w:rPr>
            </w:pPr>
            <w:r w:rsidRPr="007C0410">
              <w:rPr>
                <w:b/>
              </w:rPr>
              <w:t>Foundation Degrees</w:t>
            </w:r>
          </w:p>
        </w:tc>
        <w:tc>
          <w:tcPr>
            <w:tcW w:w="2662" w:type="dxa"/>
            <w:tcBorders>
              <w:right w:val="single" w:sz="4" w:space="0" w:color="auto"/>
            </w:tcBorders>
            <w:shd w:val="clear" w:color="auto" w:fill="F2F2F2"/>
          </w:tcPr>
          <w:p w:rsidR="008B7F9C" w:rsidRPr="007C0410" w:rsidRDefault="008B7F9C" w:rsidP="008041F5">
            <w:pPr>
              <w:jc w:val="center"/>
            </w:pPr>
            <w:r>
              <w:t>Level C/Year 1 only</w:t>
            </w:r>
          </w:p>
        </w:tc>
      </w:tr>
      <w:tr w:rsidR="008B7F9C" w:rsidRPr="007C0410" w:rsidTr="008041F5">
        <w:tc>
          <w:tcPr>
            <w:tcW w:w="4928" w:type="dxa"/>
            <w:shd w:val="clear" w:color="auto" w:fill="auto"/>
          </w:tcPr>
          <w:p w:rsidR="008B7F9C" w:rsidRPr="007C0410" w:rsidRDefault="008B7F9C" w:rsidP="008041F5">
            <w:r>
              <w:t>Tuition fee discount</w:t>
            </w:r>
          </w:p>
        </w:tc>
        <w:tc>
          <w:tcPr>
            <w:tcW w:w="2662" w:type="dxa"/>
            <w:tcBorders>
              <w:right w:val="single" w:sz="4" w:space="0" w:color="auto"/>
            </w:tcBorders>
            <w:shd w:val="clear" w:color="auto" w:fill="auto"/>
          </w:tcPr>
          <w:p w:rsidR="008B7F9C" w:rsidRPr="007C0410" w:rsidRDefault="008B7F9C" w:rsidP="008041F5">
            <w:pPr>
              <w:jc w:val="center"/>
            </w:pPr>
            <w:r>
              <w:t>£3,000</w:t>
            </w:r>
          </w:p>
        </w:tc>
      </w:tr>
      <w:tr w:rsidR="008B7F9C" w:rsidRPr="007C0410" w:rsidTr="008041F5">
        <w:tc>
          <w:tcPr>
            <w:tcW w:w="4928" w:type="dxa"/>
            <w:shd w:val="clear" w:color="auto" w:fill="auto"/>
          </w:tcPr>
          <w:p w:rsidR="008B7F9C" w:rsidRPr="007C0410" w:rsidRDefault="008B7F9C" w:rsidP="008041F5">
            <w:pPr>
              <w:jc w:val="right"/>
              <w:rPr>
                <w:b/>
              </w:rPr>
            </w:pPr>
            <w:r w:rsidRPr="007C0410">
              <w:rPr>
                <w:b/>
              </w:rPr>
              <w:t>Total</w:t>
            </w:r>
          </w:p>
        </w:tc>
        <w:tc>
          <w:tcPr>
            <w:tcW w:w="2662" w:type="dxa"/>
            <w:tcBorders>
              <w:right w:val="single" w:sz="4" w:space="0" w:color="auto"/>
            </w:tcBorders>
            <w:shd w:val="clear" w:color="auto" w:fill="auto"/>
          </w:tcPr>
          <w:p w:rsidR="008B7F9C" w:rsidRPr="007C0410" w:rsidRDefault="008B7F9C" w:rsidP="008041F5">
            <w:pPr>
              <w:jc w:val="center"/>
              <w:rPr>
                <w:b/>
              </w:rPr>
            </w:pPr>
            <w:r w:rsidRPr="007C0410">
              <w:rPr>
                <w:b/>
              </w:rPr>
              <w:t>£3</w:t>
            </w:r>
            <w:r>
              <w:rPr>
                <w:b/>
              </w:rPr>
              <w:t>,</w:t>
            </w:r>
            <w:r w:rsidRPr="007C0410">
              <w:rPr>
                <w:b/>
              </w:rPr>
              <w:t>000</w:t>
            </w:r>
          </w:p>
        </w:tc>
      </w:tr>
    </w:tbl>
    <w:p w:rsidR="008B7F9C" w:rsidRDefault="008B7F9C" w:rsidP="008B7F9C">
      <w:pPr>
        <w:rPr>
          <w:b/>
          <w:color w:val="000000"/>
        </w:rPr>
      </w:pPr>
    </w:p>
    <w:p w:rsidR="008B7F9C" w:rsidRDefault="008B7F9C" w:rsidP="008B7F9C">
      <w:pPr>
        <w:rPr>
          <w:b/>
          <w:color w:val="000000"/>
        </w:rPr>
      </w:pPr>
    </w:p>
    <w:p w:rsidR="008B7F9C" w:rsidRPr="00737050" w:rsidRDefault="008B7F9C" w:rsidP="008B7F9C">
      <w:pPr>
        <w:rPr>
          <w:b/>
          <w:color w:val="000000"/>
        </w:rPr>
      </w:pPr>
      <w:r w:rsidRPr="00737050">
        <w:rPr>
          <w:b/>
          <w:color w:val="000000"/>
        </w:rPr>
        <w:t>2012</w:t>
      </w:r>
      <w:r>
        <w:rPr>
          <w:b/>
          <w:color w:val="000000"/>
        </w:rPr>
        <w:t>/13 Year of e</w:t>
      </w:r>
      <w:r w:rsidRPr="00737050">
        <w:rPr>
          <w:b/>
          <w:color w:val="000000"/>
        </w:rPr>
        <w:t xml:space="preserve">ntry </w:t>
      </w:r>
      <w:r>
        <w:rPr>
          <w:b/>
          <w:color w:val="000000"/>
        </w:rPr>
        <w:t>– EU Students on First Degree</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4"/>
        <w:gridCol w:w="1092"/>
        <w:gridCol w:w="1117"/>
        <w:gridCol w:w="1662"/>
      </w:tblGrid>
      <w:tr w:rsidR="008B7F9C" w:rsidRPr="007C0410" w:rsidTr="008041F5">
        <w:tc>
          <w:tcPr>
            <w:tcW w:w="4884" w:type="dxa"/>
            <w:tcBorders>
              <w:left w:val="single" w:sz="4" w:space="0" w:color="auto"/>
            </w:tcBorders>
            <w:shd w:val="clear" w:color="auto" w:fill="F2F2F2"/>
          </w:tcPr>
          <w:p w:rsidR="008B7F9C" w:rsidRPr="007C0410" w:rsidRDefault="008B7F9C" w:rsidP="008041F5">
            <w:pPr>
              <w:rPr>
                <w:b/>
              </w:rPr>
            </w:pPr>
            <w:r w:rsidRPr="007C0410">
              <w:rPr>
                <w:b/>
              </w:rPr>
              <w:t>First Degrees</w:t>
            </w:r>
          </w:p>
        </w:tc>
        <w:tc>
          <w:tcPr>
            <w:tcW w:w="1092" w:type="dxa"/>
            <w:shd w:val="clear" w:color="auto" w:fill="F2F2F2"/>
          </w:tcPr>
          <w:p w:rsidR="008B7F9C" w:rsidRPr="007C0410" w:rsidRDefault="008B7F9C" w:rsidP="008041F5">
            <w:pPr>
              <w:jc w:val="center"/>
              <w:rPr>
                <w:b/>
              </w:rPr>
            </w:pPr>
            <w:r w:rsidRPr="007C0410">
              <w:rPr>
                <w:b/>
              </w:rPr>
              <w:t>Level C</w:t>
            </w:r>
          </w:p>
        </w:tc>
        <w:tc>
          <w:tcPr>
            <w:tcW w:w="1117" w:type="dxa"/>
            <w:shd w:val="clear" w:color="auto" w:fill="F2F2F2"/>
          </w:tcPr>
          <w:p w:rsidR="008B7F9C" w:rsidRPr="0083501C" w:rsidRDefault="008B7F9C" w:rsidP="008041F5">
            <w:pPr>
              <w:jc w:val="center"/>
              <w:rPr>
                <w:b/>
              </w:rPr>
            </w:pPr>
            <w:r w:rsidRPr="0083501C">
              <w:rPr>
                <w:b/>
              </w:rPr>
              <w:t>Level I</w:t>
            </w:r>
          </w:p>
        </w:tc>
        <w:tc>
          <w:tcPr>
            <w:tcW w:w="1662" w:type="dxa"/>
            <w:shd w:val="clear" w:color="auto" w:fill="F2F2F2"/>
          </w:tcPr>
          <w:p w:rsidR="008B7F9C" w:rsidRPr="0083501C" w:rsidRDefault="008B7F9C" w:rsidP="008041F5">
            <w:pPr>
              <w:jc w:val="center"/>
              <w:rPr>
                <w:b/>
              </w:rPr>
            </w:pPr>
            <w:r w:rsidRPr="0083501C">
              <w:rPr>
                <w:b/>
              </w:rPr>
              <w:t>Level H</w:t>
            </w:r>
          </w:p>
        </w:tc>
      </w:tr>
      <w:tr w:rsidR="008B7F9C" w:rsidRPr="007C0410" w:rsidTr="008041F5">
        <w:tc>
          <w:tcPr>
            <w:tcW w:w="4884" w:type="dxa"/>
            <w:tcBorders>
              <w:left w:val="single" w:sz="4" w:space="0" w:color="auto"/>
            </w:tcBorders>
            <w:shd w:val="clear" w:color="auto" w:fill="auto"/>
          </w:tcPr>
          <w:p w:rsidR="008B7F9C" w:rsidRPr="007C0410" w:rsidRDefault="008B7F9C" w:rsidP="008041F5">
            <w:r>
              <w:t>Tuition fee discount</w:t>
            </w:r>
          </w:p>
        </w:tc>
        <w:tc>
          <w:tcPr>
            <w:tcW w:w="1092" w:type="dxa"/>
            <w:shd w:val="clear" w:color="auto" w:fill="auto"/>
          </w:tcPr>
          <w:p w:rsidR="008B7F9C" w:rsidRPr="007C0410" w:rsidRDefault="008B7F9C" w:rsidP="008041F5">
            <w:pPr>
              <w:jc w:val="center"/>
            </w:pPr>
            <w:r>
              <w:t>£3,000</w:t>
            </w:r>
          </w:p>
        </w:tc>
        <w:tc>
          <w:tcPr>
            <w:tcW w:w="1117" w:type="dxa"/>
            <w:shd w:val="clear" w:color="auto" w:fill="auto"/>
          </w:tcPr>
          <w:p w:rsidR="008B7F9C" w:rsidRPr="0083501C" w:rsidRDefault="008B7F9C" w:rsidP="008041F5">
            <w:pPr>
              <w:jc w:val="center"/>
            </w:pPr>
            <w:r>
              <w:t>£1,500</w:t>
            </w:r>
          </w:p>
        </w:tc>
        <w:tc>
          <w:tcPr>
            <w:tcW w:w="1662" w:type="dxa"/>
            <w:shd w:val="clear" w:color="auto" w:fill="auto"/>
          </w:tcPr>
          <w:p w:rsidR="008B7F9C" w:rsidRPr="0083501C" w:rsidRDefault="008B7F9C" w:rsidP="008041F5">
            <w:pPr>
              <w:jc w:val="center"/>
            </w:pPr>
            <w:r>
              <w:t>£1,500</w:t>
            </w:r>
          </w:p>
        </w:tc>
      </w:tr>
      <w:tr w:rsidR="008B7F9C" w:rsidRPr="007C0410" w:rsidTr="008041F5">
        <w:tc>
          <w:tcPr>
            <w:tcW w:w="4884" w:type="dxa"/>
            <w:tcBorders>
              <w:left w:val="single" w:sz="4" w:space="0" w:color="auto"/>
            </w:tcBorders>
            <w:shd w:val="clear" w:color="auto" w:fill="auto"/>
          </w:tcPr>
          <w:p w:rsidR="008B7F9C" w:rsidRPr="007C0410" w:rsidRDefault="008B7F9C" w:rsidP="008041F5">
            <w:pPr>
              <w:jc w:val="right"/>
              <w:rPr>
                <w:b/>
              </w:rPr>
            </w:pPr>
            <w:r w:rsidRPr="007C0410">
              <w:rPr>
                <w:b/>
              </w:rPr>
              <w:t>Total</w:t>
            </w:r>
          </w:p>
        </w:tc>
        <w:tc>
          <w:tcPr>
            <w:tcW w:w="1092" w:type="dxa"/>
            <w:shd w:val="clear" w:color="auto" w:fill="auto"/>
          </w:tcPr>
          <w:p w:rsidR="008B7F9C" w:rsidRPr="007C0410" w:rsidRDefault="008B7F9C" w:rsidP="008041F5">
            <w:pPr>
              <w:jc w:val="center"/>
              <w:rPr>
                <w:b/>
              </w:rPr>
            </w:pPr>
            <w:r w:rsidRPr="007C0410">
              <w:rPr>
                <w:b/>
              </w:rPr>
              <w:t>£3</w:t>
            </w:r>
            <w:r>
              <w:rPr>
                <w:b/>
              </w:rPr>
              <w:t>,</w:t>
            </w:r>
            <w:r w:rsidRPr="007C0410">
              <w:rPr>
                <w:b/>
              </w:rPr>
              <w:t>000</w:t>
            </w:r>
          </w:p>
        </w:tc>
        <w:tc>
          <w:tcPr>
            <w:tcW w:w="1117" w:type="dxa"/>
            <w:shd w:val="clear" w:color="auto" w:fill="auto"/>
          </w:tcPr>
          <w:p w:rsidR="008B7F9C" w:rsidRPr="0083501C" w:rsidRDefault="008B7F9C" w:rsidP="008041F5">
            <w:pPr>
              <w:jc w:val="center"/>
              <w:rPr>
                <w:b/>
              </w:rPr>
            </w:pPr>
            <w:r w:rsidRPr="0083501C">
              <w:rPr>
                <w:b/>
              </w:rPr>
              <w:t>£1,500</w:t>
            </w:r>
          </w:p>
        </w:tc>
        <w:tc>
          <w:tcPr>
            <w:tcW w:w="1662" w:type="dxa"/>
            <w:shd w:val="clear" w:color="auto" w:fill="auto"/>
          </w:tcPr>
          <w:p w:rsidR="008B7F9C" w:rsidRPr="0083501C" w:rsidRDefault="008B7F9C" w:rsidP="008041F5">
            <w:pPr>
              <w:jc w:val="center"/>
              <w:rPr>
                <w:b/>
              </w:rPr>
            </w:pPr>
            <w:r w:rsidRPr="0083501C">
              <w:rPr>
                <w:b/>
              </w:rPr>
              <w:t>£1,500</w:t>
            </w:r>
          </w:p>
        </w:tc>
      </w:tr>
    </w:tbl>
    <w:p w:rsidR="002828A4" w:rsidRPr="0050500C" w:rsidRDefault="002828A4" w:rsidP="00413ABB">
      <w:pPr>
        <w:rPr>
          <w:color w:val="7030A0"/>
        </w:rPr>
      </w:pPr>
    </w:p>
    <w:p w:rsidR="002828A4" w:rsidRPr="00C24844" w:rsidRDefault="002828A4" w:rsidP="00413ABB"/>
    <w:p w:rsidR="008B7F9C" w:rsidRPr="003D1B7B" w:rsidRDefault="008B7F9C" w:rsidP="008B7F9C">
      <w:pPr>
        <w:rPr>
          <w:b/>
          <w:color w:val="000000"/>
        </w:rPr>
      </w:pPr>
      <w:r w:rsidRPr="003D1B7B">
        <w:rPr>
          <w:b/>
          <w:color w:val="000000"/>
        </w:rPr>
        <w:t>Payment Method</w:t>
      </w:r>
    </w:p>
    <w:p w:rsidR="008B7F9C" w:rsidRPr="003D1B7B" w:rsidRDefault="008B7F9C" w:rsidP="008B7F9C">
      <w:pPr>
        <w:pStyle w:val="ListParagraph"/>
        <w:numPr>
          <w:ilvl w:val="0"/>
          <w:numId w:val="29"/>
        </w:numPr>
        <w:rPr>
          <w:color w:val="000000"/>
        </w:rPr>
      </w:pPr>
      <w:r w:rsidRPr="003D1B7B">
        <w:rPr>
          <w:color w:val="000000"/>
        </w:rPr>
        <w:t xml:space="preserve">Tuition fee discounts were administered by BU Finance. </w:t>
      </w:r>
    </w:p>
    <w:p w:rsidR="008B7F9C" w:rsidRDefault="008B7F9C" w:rsidP="00DC15A8">
      <w:pPr>
        <w:rPr>
          <w:b/>
        </w:rPr>
        <w:sectPr w:rsidR="008B7F9C" w:rsidSect="00F75D69">
          <w:pgSz w:w="11906" w:h="16838" w:code="9"/>
          <w:pgMar w:top="1440" w:right="1134" w:bottom="1021" w:left="1134" w:header="709" w:footer="709" w:gutter="0"/>
          <w:cols w:space="708"/>
          <w:docGrid w:linePitch="360"/>
        </w:sectPr>
      </w:pPr>
    </w:p>
    <w:p w:rsidR="00DC15A8" w:rsidRPr="008773E9" w:rsidRDefault="00DC15A8" w:rsidP="008773E9">
      <w:pPr>
        <w:pStyle w:val="Heading1"/>
      </w:pPr>
      <w:bookmarkStart w:id="6" w:name="_Toc443315273"/>
      <w:r w:rsidRPr="008773E9">
        <w:lastRenderedPageBreak/>
        <w:t xml:space="preserve">Appendix </w:t>
      </w:r>
      <w:r w:rsidR="00CD30F1">
        <w:t>2.2</w:t>
      </w:r>
      <w:r w:rsidRPr="008773E9">
        <w:t>: BU Maintenance Bursary Recipients with 2013/14 year of entry</w:t>
      </w:r>
      <w:bookmarkEnd w:id="6"/>
    </w:p>
    <w:p w:rsidR="001409CB" w:rsidRDefault="001409CB" w:rsidP="001409CB">
      <w:pPr>
        <w:rPr>
          <w:b/>
        </w:rPr>
      </w:pPr>
    </w:p>
    <w:p w:rsidR="001409CB" w:rsidRPr="007438C2" w:rsidRDefault="001409CB" w:rsidP="00D10321">
      <w:pPr>
        <w:spacing w:line="276" w:lineRule="auto"/>
        <w:rPr>
          <w:b/>
        </w:rPr>
      </w:pPr>
      <w:r w:rsidRPr="007438C2">
        <w:rPr>
          <w:b/>
        </w:rPr>
        <w:t>Value of Award</w:t>
      </w:r>
    </w:p>
    <w:p w:rsidR="001409CB" w:rsidRPr="007438C2" w:rsidRDefault="001409CB" w:rsidP="00D10321">
      <w:pPr>
        <w:pStyle w:val="ListParagraph"/>
        <w:numPr>
          <w:ilvl w:val="0"/>
          <w:numId w:val="28"/>
        </w:numPr>
        <w:spacing w:after="60" w:line="276" w:lineRule="auto"/>
        <w:ind w:left="714" w:hanging="357"/>
        <w:contextualSpacing w:val="0"/>
        <w:rPr>
          <w:color w:val="000000"/>
        </w:rPr>
      </w:pPr>
      <w:r w:rsidRPr="007438C2">
        <w:rPr>
          <w:color w:val="000000"/>
        </w:rPr>
        <w:t>£3,000 for Year 1</w:t>
      </w:r>
    </w:p>
    <w:p w:rsidR="001409CB" w:rsidRPr="007438C2" w:rsidRDefault="001409CB" w:rsidP="00D10321">
      <w:pPr>
        <w:pStyle w:val="ListParagraph"/>
        <w:numPr>
          <w:ilvl w:val="0"/>
          <w:numId w:val="28"/>
        </w:numPr>
        <w:spacing w:after="60" w:line="276" w:lineRule="auto"/>
        <w:ind w:left="714" w:hanging="357"/>
        <w:contextualSpacing w:val="0"/>
        <w:rPr>
          <w:color w:val="000000"/>
        </w:rPr>
      </w:pPr>
      <w:r w:rsidRPr="007438C2">
        <w:rPr>
          <w:color w:val="000000"/>
        </w:rPr>
        <w:t xml:space="preserve">£1,500 for Years 2 and 3 </w:t>
      </w:r>
    </w:p>
    <w:p w:rsidR="001409CB" w:rsidRPr="007438C2" w:rsidRDefault="001409CB" w:rsidP="00D10321">
      <w:pPr>
        <w:pStyle w:val="ListParagraph"/>
        <w:numPr>
          <w:ilvl w:val="0"/>
          <w:numId w:val="28"/>
        </w:numPr>
        <w:spacing w:after="60" w:line="276" w:lineRule="auto"/>
        <w:ind w:left="714" w:hanging="357"/>
        <w:contextualSpacing w:val="0"/>
        <w:rPr>
          <w:color w:val="000000"/>
        </w:rPr>
      </w:pPr>
      <w:r w:rsidRPr="007438C2">
        <w:rPr>
          <w:color w:val="000000"/>
        </w:rPr>
        <w:t>Placement years are not funded</w:t>
      </w:r>
    </w:p>
    <w:p w:rsidR="001409CB" w:rsidRPr="00D10321" w:rsidRDefault="001409CB" w:rsidP="00D10321">
      <w:pPr>
        <w:spacing w:line="276" w:lineRule="auto"/>
        <w:rPr>
          <w:color w:val="000000"/>
        </w:rPr>
      </w:pPr>
      <w:r w:rsidRPr="00DE7F48">
        <w:rPr>
          <w:color w:val="000000"/>
        </w:rPr>
        <w:t>Foundation Degree students qualify</w:t>
      </w:r>
      <w:r>
        <w:rPr>
          <w:color w:val="000000"/>
        </w:rPr>
        <w:t xml:space="preserve"> for Year 1/Level C only </w:t>
      </w:r>
      <w:r w:rsidRPr="00D10321">
        <w:rPr>
          <w:color w:val="000000"/>
        </w:rPr>
        <w:t xml:space="preserve">(spread </w:t>
      </w:r>
      <w:r w:rsidR="00D10321" w:rsidRPr="00D10321">
        <w:rPr>
          <w:color w:val="000000"/>
        </w:rPr>
        <w:t xml:space="preserve">proportionally </w:t>
      </w:r>
      <w:r w:rsidRPr="00D10321">
        <w:rPr>
          <w:color w:val="000000"/>
        </w:rPr>
        <w:t>across the duration of level C).</w:t>
      </w:r>
    </w:p>
    <w:p w:rsidR="00DC15A8" w:rsidRDefault="00DC15A8" w:rsidP="00DC15A8">
      <w:pPr>
        <w:rPr>
          <w:color w:val="000000"/>
        </w:rPr>
      </w:pPr>
    </w:p>
    <w:p w:rsidR="00D10321" w:rsidRDefault="00D10321" w:rsidP="00D10321">
      <w:pPr>
        <w:rPr>
          <w:b/>
          <w:color w:val="000000"/>
        </w:rPr>
      </w:pPr>
      <w:r>
        <w:rPr>
          <w:b/>
          <w:color w:val="000000"/>
        </w:rPr>
        <w:t>UK Students</w:t>
      </w:r>
    </w:p>
    <w:p w:rsidR="00D10321" w:rsidRDefault="00D10321" w:rsidP="00D10321">
      <w:pPr>
        <w:rPr>
          <w:b/>
          <w:color w:val="000000"/>
          <w:u w:val="single"/>
        </w:rPr>
      </w:pPr>
    </w:p>
    <w:p w:rsidR="00D10321" w:rsidRDefault="00D10321" w:rsidP="00D10321">
      <w:pPr>
        <w:rPr>
          <w:b/>
          <w:color w:val="000000"/>
          <w:u w:val="single"/>
        </w:rPr>
      </w:pPr>
      <w:r w:rsidRPr="002828A4">
        <w:rPr>
          <w:b/>
          <w:color w:val="000000"/>
          <w:u w:val="single"/>
        </w:rPr>
        <w:t>Level C / Year 1</w:t>
      </w:r>
      <w:r>
        <w:rPr>
          <w:b/>
          <w:color w:val="000000"/>
          <w:u w:val="single"/>
        </w:rPr>
        <w:t xml:space="preserve"> (in 2013/14)</w:t>
      </w:r>
    </w:p>
    <w:p w:rsidR="00D10321" w:rsidRPr="002828A4" w:rsidRDefault="00D10321" w:rsidP="00D10321">
      <w:pPr>
        <w:rPr>
          <w:b/>
          <w:color w:val="000000"/>
          <w:u w:val="single"/>
        </w:rPr>
      </w:pPr>
    </w:p>
    <w:p w:rsidR="00D10321" w:rsidRDefault="00D10321" w:rsidP="00D10321">
      <w:pPr>
        <w:rPr>
          <w:b/>
        </w:rPr>
      </w:pPr>
      <w:r>
        <w:rPr>
          <w:b/>
        </w:rPr>
        <w:t>BU Maintenance</w:t>
      </w:r>
      <w:r w:rsidRPr="007B692C">
        <w:rPr>
          <w:b/>
        </w:rPr>
        <w:t xml:space="preserve"> Bursary</w:t>
      </w:r>
    </w:p>
    <w:p w:rsidR="00D10321" w:rsidRDefault="00D10321" w:rsidP="00DC15A8">
      <w:pPr>
        <w:rPr>
          <w:color w:val="000000"/>
        </w:rPr>
      </w:pPr>
    </w:p>
    <w:p w:rsidR="00450491" w:rsidRPr="00737050" w:rsidRDefault="00450491" w:rsidP="00450491">
      <w:pPr>
        <w:rPr>
          <w:b/>
          <w:color w:val="000000"/>
        </w:rPr>
      </w:pPr>
      <w:r w:rsidRPr="00737050">
        <w:rPr>
          <w:b/>
          <w:color w:val="000000"/>
        </w:rPr>
        <w:t>201</w:t>
      </w:r>
      <w:r w:rsidR="0083501C">
        <w:rPr>
          <w:b/>
          <w:color w:val="000000"/>
        </w:rPr>
        <w:t>3</w:t>
      </w:r>
      <w:r>
        <w:rPr>
          <w:b/>
          <w:color w:val="000000"/>
        </w:rPr>
        <w:t>/1</w:t>
      </w:r>
      <w:r w:rsidR="0083501C">
        <w:rPr>
          <w:b/>
          <w:color w:val="000000"/>
        </w:rPr>
        <w:t>4</w:t>
      </w:r>
      <w:r>
        <w:rPr>
          <w:b/>
          <w:color w:val="000000"/>
        </w:rPr>
        <w:t xml:space="preserve"> Year of e</w:t>
      </w:r>
      <w:r w:rsidRPr="00737050">
        <w:rPr>
          <w:b/>
          <w:color w:val="000000"/>
        </w:rPr>
        <w:t xml:space="preserve">ntry </w:t>
      </w:r>
      <w:r>
        <w:rPr>
          <w:b/>
          <w:color w:val="000000"/>
        </w:rPr>
        <w:t>- UK Students on Foundation Degree</w:t>
      </w:r>
    </w:p>
    <w:tbl>
      <w:tblPr>
        <w:tblW w:w="7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662"/>
      </w:tblGrid>
      <w:tr w:rsidR="00450491" w:rsidRPr="007C0410" w:rsidTr="00401150">
        <w:tc>
          <w:tcPr>
            <w:tcW w:w="4928" w:type="dxa"/>
            <w:shd w:val="clear" w:color="auto" w:fill="F2F2F2"/>
          </w:tcPr>
          <w:p w:rsidR="00450491" w:rsidRPr="007C0410" w:rsidRDefault="00450491" w:rsidP="00401150">
            <w:pPr>
              <w:rPr>
                <w:b/>
              </w:rPr>
            </w:pPr>
            <w:r w:rsidRPr="007C0410">
              <w:rPr>
                <w:b/>
              </w:rPr>
              <w:t>Foundation Degrees</w:t>
            </w:r>
          </w:p>
        </w:tc>
        <w:tc>
          <w:tcPr>
            <w:tcW w:w="2662" w:type="dxa"/>
            <w:tcBorders>
              <w:right w:val="single" w:sz="4" w:space="0" w:color="auto"/>
            </w:tcBorders>
            <w:shd w:val="clear" w:color="auto" w:fill="F2F2F2"/>
          </w:tcPr>
          <w:p w:rsidR="00450491" w:rsidRPr="00D10321" w:rsidRDefault="00450491" w:rsidP="00D10321">
            <w:pPr>
              <w:jc w:val="center"/>
              <w:rPr>
                <w:b/>
              </w:rPr>
            </w:pPr>
            <w:r w:rsidRPr="00D10321">
              <w:rPr>
                <w:b/>
              </w:rPr>
              <w:t>Level C</w:t>
            </w:r>
            <w:r w:rsidR="00D10321" w:rsidRPr="00D10321">
              <w:rPr>
                <w:b/>
              </w:rPr>
              <w:t xml:space="preserve"> </w:t>
            </w:r>
            <w:r w:rsidRPr="00D10321">
              <w:rPr>
                <w:b/>
              </w:rPr>
              <w:t>only</w:t>
            </w:r>
          </w:p>
        </w:tc>
      </w:tr>
      <w:tr w:rsidR="00450491" w:rsidRPr="007C0410" w:rsidTr="00401150">
        <w:tc>
          <w:tcPr>
            <w:tcW w:w="4928" w:type="dxa"/>
            <w:shd w:val="clear" w:color="auto" w:fill="auto"/>
          </w:tcPr>
          <w:p w:rsidR="00450491" w:rsidRPr="007C0410" w:rsidRDefault="00450491" w:rsidP="00D10321">
            <w:r w:rsidRPr="007C0410">
              <w:t>Cash</w:t>
            </w:r>
            <w:r w:rsidR="0083501C">
              <w:t xml:space="preserve"> payment </w:t>
            </w:r>
            <w:r w:rsidR="00D10321">
              <w:t>(fixed)</w:t>
            </w:r>
          </w:p>
        </w:tc>
        <w:tc>
          <w:tcPr>
            <w:tcW w:w="2662" w:type="dxa"/>
            <w:tcBorders>
              <w:right w:val="single" w:sz="4" w:space="0" w:color="auto"/>
            </w:tcBorders>
            <w:shd w:val="clear" w:color="auto" w:fill="auto"/>
          </w:tcPr>
          <w:p w:rsidR="00450491" w:rsidRPr="007C0410" w:rsidRDefault="00450491" w:rsidP="00401150">
            <w:pPr>
              <w:jc w:val="center"/>
            </w:pPr>
            <w:r w:rsidRPr="007C0410">
              <w:t>£1</w:t>
            </w:r>
            <w:r>
              <w:t>,</w:t>
            </w:r>
            <w:r w:rsidRPr="007C0410">
              <w:t>000</w:t>
            </w:r>
          </w:p>
        </w:tc>
      </w:tr>
      <w:tr w:rsidR="00450491" w:rsidRPr="007C0410" w:rsidTr="00401150">
        <w:tc>
          <w:tcPr>
            <w:tcW w:w="4928" w:type="dxa"/>
            <w:shd w:val="clear" w:color="auto" w:fill="auto"/>
          </w:tcPr>
          <w:p w:rsidR="00450491" w:rsidRPr="007C0410" w:rsidRDefault="00C66E23" w:rsidP="00401150">
            <w:r w:rsidRPr="00C66E23">
              <w:rPr>
                <w:b/>
                <w:i/>
              </w:rPr>
              <w:t>Choice:</w:t>
            </w:r>
            <w:r>
              <w:t xml:space="preserve"> </w:t>
            </w:r>
            <w:r w:rsidR="0083501C">
              <w:t>Vouchers or Tuition fee discount</w:t>
            </w:r>
          </w:p>
        </w:tc>
        <w:tc>
          <w:tcPr>
            <w:tcW w:w="2662" w:type="dxa"/>
            <w:tcBorders>
              <w:right w:val="single" w:sz="4" w:space="0" w:color="auto"/>
            </w:tcBorders>
            <w:shd w:val="clear" w:color="auto" w:fill="auto"/>
          </w:tcPr>
          <w:p w:rsidR="00450491" w:rsidRPr="007C0410" w:rsidRDefault="00450491" w:rsidP="00401150">
            <w:pPr>
              <w:jc w:val="center"/>
            </w:pPr>
            <w:r w:rsidRPr="007C0410">
              <w:t>£2</w:t>
            </w:r>
            <w:r>
              <w:t>,</w:t>
            </w:r>
            <w:r w:rsidRPr="007C0410">
              <w:t>000</w:t>
            </w:r>
          </w:p>
        </w:tc>
      </w:tr>
      <w:tr w:rsidR="00450491" w:rsidRPr="007C0410" w:rsidTr="00401150">
        <w:tc>
          <w:tcPr>
            <w:tcW w:w="4928" w:type="dxa"/>
            <w:shd w:val="clear" w:color="auto" w:fill="auto"/>
          </w:tcPr>
          <w:p w:rsidR="00450491" w:rsidRPr="007C0410" w:rsidRDefault="00450491" w:rsidP="00401150">
            <w:pPr>
              <w:jc w:val="right"/>
              <w:rPr>
                <w:b/>
              </w:rPr>
            </w:pPr>
            <w:r w:rsidRPr="007C0410">
              <w:rPr>
                <w:b/>
              </w:rPr>
              <w:t>Total</w:t>
            </w:r>
          </w:p>
        </w:tc>
        <w:tc>
          <w:tcPr>
            <w:tcW w:w="2662" w:type="dxa"/>
            <w:tcBorders>
              <w:right w:val="single" w:sz="4" w:space="0" w:color="auto"/>
            </w:tcBorders>
            <w:shd w:val="clear" w:color="auto" w:fill="auto"/>
          </w:tcPr>
          <w:p w:rsidR="00450491" w:rsidRPr="007C0410" w:rsidRDefault="00450491" w:rsidP="00401150">
            <w:pPr>
              <w:jc w:val="center"/>
              <w:rPr>
                <w:b/>
              </w:rPr>
            </w:pPr>
            <w:r w:rsidRPr="007C0410">
              <w:rPr>
                <w:b/>
              </w:rPr>
              <w:t>£3</w:t>
            </w:r>
            <w:r>
              <w:rPr>
                <w:b/>
              </w:rPr>
              <w:t>,</w:t>
            </w:r>
            <w:r w:rsidRPr="007C0410">
              <w:rPr>
                <w:b/>
              </w:rPr>
              <w:t>000</w:t>
            </w:r>
          </w:p>
        </w:tc>
      </w:tr>
    </w:tbl>
    <w:p w:rsidR="00450491" w:rsidRDefault="00450491" w:rsidP="00450491">
      <w:pPr>
        <w:rPr>
          <w:color w:val="000000"/>
        </w:rPr>
      </w:pPr>
    </w:p>
    <w:p w:rsidR="00450491" w:rsidRPr="00737050" w:rsidRDefault="00450491" w:rsidP="00450491">
      <w:pPr>
        <w:rPr>
          <w:b/>
          <w:color w:val="000000"/>
        </w:rPr>
      </w:pPr>
      <w:r w:rsidRPr="00737050">
        <w:rPr>
          <w:b/>
          <w:color w:val="000000"/>
        </w:rPr>
        <w:t>201</w:t>
      </w:r>
      <w:r w:rsidR="0083501C">
        <w:rPr>
          <w:b/>
          <w:color w:val="000000"/>
        </w:rPr>
        <w:t>3</w:t>
      </w:r>
      <w:r>
        <w:rPr>
          <w:b/>
          <w:color w:val="000000"/>
        </w:rPr>
        <w:t>/1</w:t>
      </w:r>
      <w:r w:rsidR="0083501C">
        <w:rPr>
          <w:b/>
          <w:color w:val="000000"/>
        </w:rPr>
        <w:t>4</w:t>
      </w:r>
      <w:r>
        <w:rPr>
          <w:b/>
          <w:color w:val="000000"/>
        </w:rPr>
        <w:t xml:space="preserve"> Year of e</w:t>
      </w:r>
      <w:r w:rsidRPr="00737050">
        <w:rPr>
          <w:b/>
          <w:color w:val="000000"/>
        </w:rPr>
        <w:t xml:space="preserve">ntry </w:t>
      </w:r>
      <w:r>
        <w:rPr>
          <w:b/>
          <w:color w:val="000000"/>
        </w:rPr>
        <w:t>– UK Students on First Degree</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4"/>
        <w:gridCol w:w="1092"/>
        <w:gridCol w:w="1117"/>
        <w:gridCol w:w="1662"/>
      </w:tblGrid>
      <w:tr w:rsidR="00450491" w:rsidRPr="007C0410" w:rsidTr="00401150">
        <w:tc>
          <w:tcPr>
            <w:tcW w:w="4884" w:type="dxa"/>
            <w:tcBorders>
              <w:left w:val="single" w:sz="4" w:space="0" w:color="auto"/>
            </w:tcBorders>
            <w:shd w:val="clear" w:color="auto" w:fill="F2F2F2"/>
          </w:tcPr>
          <w:p w:rsidR="00450491" w:rsidRPr="007C0410" w:rsidRDefault="00450491" w:rsidP="00401150">
            <w:pPr>
              <w:rPr>
                <w:b/>
              </w:rPr>
            </w:pPr>
            <w:r w:rsidRPr="007C0410">
              <w:rPr>
                <w:b/>
              </w:rPr>
              <w:t>First Degrees</w:t>
            </w:r>
          </w:p>
        </w:tc>
        <w:tc>
          <w:tcPr>
            <w:tcW w:w="1092" w:type="dxa"/>
            <w:shd w:val="clear" w:color="auto" w:fill="F2F2F2"/>
          </w:tcPr>
          <w:p w:rsidR="00450491" w:rsidRPr="007C0410" w:rsidRDefault="00450491" w:rsidP="00401150">
            <w:pPr>
              <w:jc w:val="center"/>
              <w:rPr>
                <w:b/>
              </w:rPr>
            </w:pPr>
            <w:r w:rsidRPr="007C0410">
              <w:rPr>
                <w:b/>
              </w:rPr>
              <w:t>Level C</w:t>
            </w:r>
          </w:p>
        </w:tc>
        <w:tc>
          <w:tcPr>
            <w:tcW w:w="1117" w:type="dxa"/>
            <w:shd w:val="clear" w:color="auto" w:fill="F2F2F2"/>
          </w:tcPr>
          <w:p w:rsidR="00450491" w:rsidRPr="00C66E23" w:rsidRDefault="00450491" w:rsidP="00401150">
            <w:pPr>
              <w:jc w:val="center"/>
              <w:rPr>
                <w:b/>
              </w:rPr>
            </w:pPr>
            <w:r w:rsidRPr="00C66E23">
              <w:rPr>
                <w:b/>
              </w:rPr>
              <w:t>Level I</w:t>
            </w:r>
          </w:p>
        </w:tc>
        <w:tc>
          <w:tcPr>
            <w:tcW w:w="1662" w:type="dxa"/>
            <w:shd w:val="clear" w:color="auto" w:fill="F2F2F2"/>
          </w:tcPr>
          <w:p w:rsidR="00450491" w:rsidRPr="00C66E23" w:rsidRDefault="00450491" w:rsidP="00401150">
            <w:pPr>
              <w:jc w:val="center"/>
              <w:rPr>
                <w:b/>
              </w:rPr>
            </w:pPr>
            <w:r w:rsidRPr="00C66E23">
              <w:rPr>
                <w:b/>
              </w:rPr>
              <w:t>Level H</w:t>
            </w:r>
          </w:p>
        </w:tc>
      </w:tr>
      <w:tr w:rsidR="00C66E23" w:rsidRPr="007C0410" w:rsidTr="00401150">
        <w:tc>
          <w:tcPr>
            <w:tcW w:w="4884" w:type="dxa"/>
            <w:tcBorders>
              <w:left w:val="single" w:sz="4" w:space="0" w:color="auto"/>
            </w:tcBorders>
            <w:shd w:val="clear" w:color="auto" w:fill="auto"/>
          </w:tcPr>
          <w:p w:rsidR="00C66E23" w:rsidRPr="007C0410" w:rsidRDefault="00C66E23" w:rsidP="00D10321">
            <w:r w:rsidRPr="007C0410">
              <w:t>Cash</w:t>
            </w:r>
            <w:r>
              <w:t xml:space="preserve"> payment (fixed)</w:t>
            </w:r>
          </w:p>
        </w:tc>
        <w:tc>
          <w:tcPr>
            <w:tcW w:w="1092" w:type="dxa"/>
            <w:shd w:val="clear" w:color="auto" w:fill="auto"/>
          </w:tcPr>
          <w:p w:rsidR="00C66E23" w:rsidRPr="007C0410" w:rsidRDefault="00C66E23" w:rsidP="00C66E23">
            <w:pPr>
              <w:ind w:left="56"/>
              <w:jc w:val="center"/>
            </w:pPr>
            <w:r w:rsidRPr="007C0410">
              <w:t>£400</w:t>
            </w:r>
          </w:p>
        </w:tc>
        <w:tc>
          <w:tcPr>
            <w:tcW w:w="1117" w:type="dxa"/>
            <w:shd w:val="clear" w:color="auto" w:fill="auto"/>
          </w:tcPr>
          <w:p w:rsidR="00C66E23" w:rsidRPr="00C66E23" w:rsidRDefault="00C66E23" w:rsidP="00401150">
            <w:pPr>
              <w:jc w:val="center"/>
            </w:pPr>
            <w:r w:rsidRPr="00C66E23">
              <w:t>£0</w:t>
            </w:r>
          </w:p>
        </w:tc>
        <w:tc>
          <w:tcPr>
            <w:tcW w:w="1662" w:type="dxa"/>
            <w:shd w:val="clear" w:color="auto" w:fill="auto"/>
          </w:tcPr>
          <w:p w:rsidR="00C66E23" w:rsidRPr="00C66E23" w:rsidRDefault="00C66E23" w:rsidP="00401150">
            <w:pPr>
              <w:jc w:val="center"/>
            </w:pPr>
            <w:r w:rsidRPr="00C66E23">
              <w:t>£0</w:t>
            </w:r>
          </w:p>
        </w:tc>
      </w:tr>
      <w:tr w:rsidR="00C66E23" w:rsidRPr="007C0410" w:rsidTr="00C66E23">
        <w:tc>
          <w:tcPr>
            <w:tcW w:w="4884" w:type="dxa"/>
            <w:tcBorders>
              <w:top w:val="single" w:sz="4" w:space="0" w:color="auto"/>
              <w:left w:val="single" w:sz="4" w:space="0" w:color="auto"/>
              <w:bottom w:val="single" w:sz="4" w:space="0" w:color="auto"/>
              <w:right w:val="single" w:sz="4" w:space="0" w:color="auto"/>
            </w:tcBorders>
            <w:shd w:val="clear" w:color="auto" w:fill="auto"/>
          </w:tcPr>
          <w:p w:rsidR="00C66E23" w:rsidRPr="00C66E23" w:rsidRDefault="00C66E23" w:rsidP="00401150">
            <w:r w:rsidRPr="00C66E23">
              <w:t>Vouchers</w:t>
            </w:r>
            <w:r>
              <w:t xml:space="preserve"> (fixed)</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C66E23" w:rsidRPr="007C0410" w:rsidRDefault="00C66E23" w:rsidP="00C66E23">
            <w:pPr>
              <w:ind w:left="56"/>
              <w:jc w:val="center"/>
            </w:pPr>
            <w:r w:rsidRPr="007C0410">
              <w:t>£600</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C66E23" w:rsidRPr="00C66E23" w:rsidRDefault="00C66E23" w:rsidP="00401150">
            <w:pPr>
              <w:jc w:val="center"/>
            </w:pPr>
            <w:r w:rsidRPr="00C66E23">
              <w:t>£0</w:t>
            </w:r>
          </w:p>
        </w:tc>
        <w:tc>
          <w:tcPr>
            <w:tcW w:w="1662" w:type="dxa"/>
            <w:tcBorders>
              <w:top w:val="single" w:sz="4" w:space="0" w:color="auto"/>
              <w:left w:val="single" w:sz="4" w:space="0" w:color="auto"/>
              <w:bottom w:val="single" w:sz="4" w:space="0" w:color="auto"/>
              <w:right w:val="single" w:sz="4" w:space="0" w:color="auto"/>
            </w:tcBorders>
            <w:shd w:val="clear" w:color="auto" w:fill="auto"/>
          </w:tcPr>
          <w:p w:rsidR="00C66E23" w:rsidRPr="00C66E23" w:rsidRDefault="00C66E23" w:rsidP="00401150">
            <w:pPr>
              <w:jc w:val="center"/>
            </w:pPr>
            <w:r w:rsidRPr="00C66E23">
              <w:t>£0</w:t>
            </w:r>
          </w:p>
        </w:tc>
      </w:tr>
      <w:tr w:rsidR="00C66E23" w:rsidRPr="007C0410" w:rsidTr="00401150">
        <w:tc>
          <w:tcPr>
            <w:tcW w:w="4884" w:type="dxa"/>
            <w:tcBorders>
              <w:left w:val="single" w:sz="4" w:space="0" w:color="auto"/>
            </w:tcBorders>
            <w:shd w:val="clear" w:color="auto" w:fill="auto"/>
          </w:tcPr>
          <w:p w:rsidR="00C66E23" w:rsidRPr="007C0410" w:rsidRDefault="00C66E23" w:rsidP="0083501C">
            <w:r w:rsidRPr="00C66E23">
              <w:rPr>
                <w:b/>
                <w:i/>
              </w:rPr>
              <w:t>Choice:</w:t>
            </w:r>
            <w:r>
              <w:t xml:space="preserve"> Accommodation Discount or Tuition Fee Discount </w:t>
            </w:r>
          </w:p>
        </w:tc>
        <w:tc>
          <w:tcPr>
            <w:tcW w:w="1092" w:type="dxa"/>
            <w:shd w:val="clear" w:color="auto" w:fill="auto"/>
          </w:tcPr>
          <w:p w:rsidR="00C66E23" w:rsidRPr="007C0410" w:rsidRDefault="00C66E23" w:rsidP="00C66E23">
            <w:pPr>
              <w:ind w:left="56"/>
              <w:jc w:val="center"/>
            </w:pPr>
            <w:r w:rsidRPr="007C0410">
              <w:t>£2</w:t>
            </w:r>
            <w:r>
              <w:t>,</w:t>
            </w:r>
            <w:r w:rsidRPr="007C0410">
              <w:t>000</w:t>
            </w:r>
          </w:p>
        </w:tc>
        <w:tc>
          <w:tcPr>
            <w:tcW w:w="1117" w:type="dxa"/>
            <w:shd w:val="clear" w:color="auto" w:fill="auto"/>
          </w:tcPr>
          <w:p w:rsidR="00C66E23" w:rsidRPr="00C66E23" w:rsidRDefault="00C66E23" w:rsidP="00401150">
            <w:pPr>
              <w:jc w:val="center"/>
            </w:pPr>
            <w:r w:rsidRPr="00C66E23">
              <w:t>£0</w:t>
            </w:r>
          </w:p>
        </w:tc>
        <w:tc>
          <w:tcPr>
            <w:tcW w:w="1662" w:type="dxa"/>
            <w:shd w:val="clear" w:color="auto" w:fill="auto"/>
          </w:tcPr>
          <w:p w:rsidR="00C66E23" w:rsidRPr="00C66E23" w:rsidRDefault="00C66E23" w:rsidP="00401150">
            <w:pPr>
              <w:jc w:val="center"/>
            </w:pPr>
            <w:r w:rsidRPr="00C66E23">
              <w:t>£0</w:t>
            </w:r>
          </w:p>
        </w:tc>
      </w:tr>
      <w:tr w:rsidR="00C66E23" w:rsidRPr="007C0410" w:rsidTr="00401150">
        <w:tc>
          <w:tcPr>
            <w:tcW w:w="4884" w:type="dxa"/>
            <w:tcBorders>
              <w:left w:val="single" w:sz="4" w:space="0" w:color="auto"/>
            </w:tcBorders>
            <w:shd w:val="clear" w:color="auto" w:fill="auto"/>
          </w:tcPr>
          <w:p w:rsidR="00C66E23" w:rsidRDefault="00C66E23" w:rsidP="00532CDC">
            <w:r w:rsidRPr="00C66E23">
              <w:rPr>
                <w:b/>
                <w:i/>
              </w:rPr>
              <w:t>Choice:</w:t>
            </w:r>
            <w:r>
              <w:t xml:space="preserve"> Tuition Fee Discount or Pre-paid </w:t>
            </w:r>
            <w:r w:rsidR="00532CDC">
              <w:t>card</w:t>
            </w:r>
          </w:p>
        </w:tc>
        <w:tc>
          <w:tcPr>
            <w:tcW w:w="1092" w:type="dxa"/>
            <w:shd w:val="clear" w:color="auto" w:fill="auto"/>
          </w:tcPr>
          <w:p w:rsidR="00C66E23" w:rsidRDefault="00C66E23" w:rsidP="00C66E23">
            <w:pPr>
              <w:ind w:left="56"/>
              <w:jc w:val="center"/>
            </w:pPr>
            <w:r>
              <w:t>£0</w:t>
            </w:r>
          </w:p>
        </w:tc>
        <w:tc>
          <w:tcPr>
            <w:tcW w:w="1117" w:type="dxa"/>
            <w:shd w:val="clear" w:color="auto" w:fill="auto"/>
          </w:tcPr>
          <w:p w:rsidR="00C66E23" w:rsidRPr="00C66E23" w:rsidRDefault="00C66E23" w:rsidP="00401150">
            <w:pPr>
              <w:jc w:val="center"/>
            </w:pPr>
            <w:r w:rsidRPr="00C66E23">
              <w:t xml:space="preserve">£1,500 </w:t>
            </w:r>
          </w:p>
        </w:tc>
        <w:tc>
          <w:tcPr>
            <w:tcW w:w="1662" w:type="dxa"/>
            <w:shd w:val="clear" w:color="auto" w:fill="auto"/>
          </w:tcPr>
          <w:p w:rsidR="00C66E23" w:rsidRPr="00C66E23" w:rsidRDefault="00C66E23" w:rsidP="00401150">
            <w:pPr>
              <w:jc w:val="center"/>
            </w:pPr>
            <w:r w:rsidRPr="00C66E23">
              <w:t>£1,500</w:t>
            </w:r>
          </w:p>
        </w:tc>
      </w:tr>
      <w:tr w:rsidR="00C66E23" w:rsidRPr="007C0410" w:rsidTr="00401150">
        <w:tc>
          <w:tcPr>
            <w:tcW w:w="4884" w:type="dxa"/>
            <w:tcBorders>
              <w:left w:val="single" w:sz="4" w:space="0" w:color="auto"/>
            </w:tcBorders>
            <w:shd w:val="clear" w:color="auto" w:fill="auto"/>
          </w:tcPr>
          <w:p w:rsidR="00C66E23" w:rsidRPr="007C0410" w:rsidRDefault="00C66E23" w:rsidP="00401150">
            <w:pPr>
              <w:jc w:val="right"/>
              <w:rPr>
                <w:b/>
              </w:rPr>
            </w:pPr>
            <w:r w:rsidRPr="007C0410">
              <w:rPr>
                <w:b/>
              </w:rPr>
              <w:t>Total</w:t>
            </w:r>
          </w:p>
        </w:tc>
        <w:tc>
          <w:tcPr>
            <w:tcW w:w="1092" w:type="dxa"/>
            <w:shd w:val="clear" w:color="auto" w:fill="auto"/>
          </w:tcPr>
          <w:p w:rsidR="00C66E23" w:rsidRPr="007C0410" w:rsidRDefault="00C66E23" w:rsidP="00C66E23">
            <w:pPr>
              <w:ind w:left="56"/>
              <w:jc w:val="center"/>
              <w:rPr>
                <w:b/>
              </w:rPr>
            </w:pPr>
            <w:r w:rsidRPr="007C0410">
              <w:rPr>
                <w:b/>
              </w:rPr>
              <w:t>£3</w:t>
            </w:r>
            <w:r>
              <w:rPr>
                <w:b/>
              </w:rPr>
              <w:t>,</w:t>
            </w:r>
            <w:r w:rsidRPr="007C0410">
              <w:rPr>
                <w:b/>
              </w:rPr>
              <w:t>000</w:t>
            </w:r>
          </w:p>
        </w:tc>
        <w:tc>
          <w:tcPr>
            <w:tcW w:w="1117" w:type="dxa"/>
            <w:shd w:val="clear" w:color="auto" w:fill="auto"/>
          </w:tcPr>
          <w:p w:rsidR="00C66E23" w:rsidRPr="00C66E23" w:rsidRDefault="00C66E23" w:rsidP="00401150">
            <w:pPr>
              <w:jc w:val="center"/>
              <w:rPr>
                <w:b/>
              </w:rPr>
            </w:pPr>
            <w:r w:rsidRPr="00C66E23">
              <w:rPr>
                <w:b/>
              </w:rPr>
              <w:t>£1,500</w:t>
            </w:r>
          </w:p>
        </w:tc>
        <w:tc>
          <w:tcPr>
            <w:tcW w:w="1662" w:type="dxa"/>
            <w:shd w:val="clear" w:color="auto" w:fill="auto"/>
          </w:tcPr>
          <w:p w:rsidR="00C66E23" w:rsidRPr="00C66E23" w:rsidRDefault="00C66E23" w:rsidP="00401150">
            <w:pPr>
              <w:jc w:val="center"/>
              <w:rPr>
                <w:b/>
              </w:rPr>
            </w:pPr>
            <w:r w:rsidRPr="00C66E23">
              <w:rPr>
                <w:b/>
              </w:rPr>
              <w:t>£1,500</w:t>
            </w:r>
          </w:p>
        </w:tc>
      </w:tr>
    </w:tbl>
    <w:p w:rsidR="00DC15A8" w:rsidRDefault="00DC15A8" w:rsidP="00DC15A8">
      <w:pPr>
        <w:rPr>
          <w:b/>
        </w:rPr>
      </w:pPr>
    </w:p>
    <w:p w:rsidR="00D10321" w:rsidRDefault="0083501C" w:rsidP="00D10321">
      <w:pPr>
        <w:spacing w:line="276" w:lineRule="auto"/>
      </w:pPr>
      <w:r>
        <w:t>The Accommodation Discount only applie</w:t>
      </w:r>
      <w:r w:rsidR="009C54DA">
        <w:t>d</w:t>
      </w:r>
      <w:r>
        <w:t xml:space="preserve"> to</w:t>
      </w:r>
      <w:r w:rsidR="00D10321">
        <w:t>:</w:t>
      </w:r>
    </w:p>
    <w:p w:rsidR="00D10321" w:rsidRDefault="0083501C" w:rsidP="00D10321">
      <w:pPr>
        <w:pStyle w:val="ListParagraph"/>
        <w:numPr>
          <w:ilvl w:val="0"/>
          <w:numId w:val="36"/>
        </w:numPr>
        <w:spacing w:after="60" w:line="276" w:lineRule="auto"/>
        <w:ind w:left="714" w:hanging="357"/>
        <w:contextualSpacing w:val="0"/>
      </w:pPr>
      <w:r>
        <w:t>Cranborne House</w:t>
      </w:r>
    </w:p>
    <w:p w:rsidR="00D10321" w:rsidRDefault="0083501C" w:rsidP="00D10321">
      <w:pPr>
        <w:pStyle w:val="ListParagraph"/>
        <w:numPr>
          <w:ilvl w:val="0"/>
          <w:numId w:val="36"/>
        </w:numPr>
        <w:spacing w:after="60" w:line="276" w:lineRule="auto"/>
        <w:ind w:left="714" w:hanging="357"/>
        <w:contextualSpacing w:val="0"/>
      </w:pPr>
      <w:r>
        <w:t>Dorchester House</w:t>
      </w:r>
    </w:p>
    <w:p w:rsidR="00D10321" w:rsidRDefault="0083501C" w:rsidP="00D10321">
      <w:pPr>
        <w:pStyle w:val="ListParagraph"/>
        <w:numPr>
          <w:ilvl w:val="0"/>
          <w:numId w:val="36"/>
        </w:numPr>
        <w:spacing w:after="60" w:line="276" w:lineRule="auto"/>
        <w:ind w:left="714" w:hanging="357"/>
        <w:contextualSpacing w:val="0"/>
      </w:pPr>
      <w:r>
        <w:t>The Student Village</w:t>
      </w:r>
    </w:p>
    <w:p w:rsidR="00D10321" w:rsidRDefault="0083501C" w:rsidP="00D10321">
      <w:pPr>
        <w:pStyle w:val="ListParagraph"/>
        <w:numPr>
          <w:ilvl w:val="0"/>
          <w:numId w:val="36"/>
        </w:numPr>
        <w:spacing w:after="60" w:line="276" w:lineRule="auto"/>
        <w:ind w:left="714" w:hanging="357"/>
        <w:contextualSpacing w:val="0"/>
      </w:pPr>
      <w:r>
        <w:t xml:space="preserve">Unilet Managed Housing </w:t>
      </w:r>
    </w:p>
    <w:p w:rsidR="0083501C" w:rsidRPr="0083501C" w:rsidRDefault="0083501C" w:rsidP="00D10321">
      <w:pPr>
        <w:spacing w:line="276" w:lineRule="auto"/>
      </w:pPr>
      <w:r>
        <w:t xml:space="preserve">One third of the accommodation discount award was discounted from rent due in each of the three terms. </w:t>
      </w:r>
    </w:p>
    <w:p w:rsidR="0083501C" w:rsidRDefault="0083501C" w:rsidP="00D10321">
      <w:pPr>
        <w:spacing w:line="276" w:lineRule="auto"/>
        <w:rPr>
          <w:b/>
        </w:rPr>
      </w:pPr>
    </w:p>
    <w:p w:rsidR="00E04790" w:rsidRPr="003D1B7B" w:rsidRDefault="00E04790" w:rsidP="00D10321">
      <w:pPr>
        <w:spacing w:line="276" w:lineRule="auto"/>
        <w:rPr>
          <w:b/>
          <w:color w:val="000000"/>
        </w:rPr>
      </w:pPr>
      <w:r w:rsidRPr="003D1B7B">
        <w:rPr>
          <w:b/>
          <w:color w:val="000000"/>
        </w:rPr>
        <w:t>Payment Method</w:t>
      </w:r>
    </w:p>
    <w:p w:rsidR="00E04790" w:rsidRDefault="00E04790" w:rsidP="00D10321">
      <w:pPr>
        <w:pStyle w:val="ListParagraph"/>
        <w:numPr>
          <w:ilvl w:val="0"/>
          <w:numId w:val="29"/>
        </w:numPr>
        <w:spacing w:line="276" w:lineRule="auto"/>
        <w:rPr>
          <w:color w:val="000000"/>
        </w:rPr>
      </w:pPr>
      <w:r>
        <w:rPr>
          <w:color w:val="000000"/>
        </w:rPr>
        <w:t xml:space="preserve">In 2013-14 the cash element was paid in 3 equal instalments in October, January and April </w:t>
      </w:r>
      <w:r w:rsidR="00D10321">
        <w:rPr>
          <w:color w:val="000000"/>
        </w:rPr>
        <w:t xml:space="preserve">onto prepaid </w:t>
      </w:r>
      <w:r w:rsidR="00532CDC">
        <w:rPr>
          <w:color w:val="000000"/>
        </w:rPr>
        <w:t>card</w:t>
      </w:r>
    </w:p>
    <w:p w:rsidR="00E04790" w:rsidRPr="003D1B7B" w:rsidRDefault="00D10321" w:rsidP="00D10321">
      <w:pPr>
        <w:pStyle w:val="ListParagraph"/>
        <w:numPr>
          <w:ilvl w:val="0"/>
          <w:numId w:val="29"/>
        </w:numPr>
        <w:spacing w:line="276" w:lineRule="auto"/>
        <w:rPr>
          <w:color w:val="000000"/>
        </w:rPr>
      </w:pPr>
      <w:r>
        <w:rPr>
          <w:color w:val="000000"/>
        </w:rPr>
        <w:t>From 2014/15 onwards funds are p</w:t>
      </w:r>
      <w:r w:rsidR="00E04790" w:rsidRPr="003D1B7B">
        <w:rPr>
          <w:color w:val="000000"/>
        </w:rPr>
        <w:t>aid in nine equal instalments from October to June</w:t>
      </w:r>
      <w:r>
        <w:rPr>
          <w:color w:val="000000"/>
        </w:rPr>
        <w:t xml:space="preserve"> onto prepaid </w:t>
      </w:r>
      <w:r w:rsidR="00532CDC">
        <w:rPr>
          <w:color w:val="000000"/>
        </w:rPr>
        <w:t>card</w:t>
      </w:r>
      <w:r w:rsidR="00532CDC" w:rsidRPr="003D1B7B">
        <w:rPr>
          <w:color w:val="000000"/>
        </w:rPr>
        <w:t xml:space="preserve"> </w:t>
      </w:r>
    </w:p>
    <w:p w:rsidR="00E04790" w:rsidRPr="003D1B7B" w:rsidRDefault="00E04790" w:rsidP="00D10321">
      <w:pPr>
        <w:pStyle w:val="ListParagraph"/>
        <w:numPr>
          <w:ilvl w:val="0"/>
          <w:numId w:val="29"/>
        </w:numPr>
        <w:spacing w:line="276" w:lineRule="auto"/>
        <w:rPr>
          <w:color w:val="000000"/>
        </w:rPr>
      </w:pPr>
      <w:r w:rsidRPr="003D1B7B">
        <w:rPr>
          <w:color w:val="000000"/>
        </w:rPr>
        <w:t xml:space="preserve">Tuition fee discounts were administered by BU Finance </w:t>
      </w:r>
    </w:p>
    <w:p w:rsidR="00E04790" w:rsidRDefault="00E04790" w:rsidP="00D10321">
      <w:pPr>
        <w:spacing w:line="276" w:lineRule="auto"/>
      </w:pPr>
    </w:p>
    <w:p w:rsidR="00E04790" w:rsidRDefault="00E04790" w:rsidP="00D10321">
      <w:pPr>
        <w:spacing w:line="276" w:lineRule="auto"/>
        <w:rPr>
          <w:b/>
        </w:rPr>
      </w:pPr>
    </w:p>
    <w:p w:rsidR="001409CB" w:rsidRPr="00F278D2" w:rsidRDefault="001409CB" w:rsidP="00D10321">
      <w:pPr>
        <w:spacing w:line="276" w:lineRule="auto"/>
        <w:rPr>
          <w:b/>
          <w:u w:val="single"/>
        </w:rPr>
      </w:pPr>
      <w:r w:rsidRPr="00F278D2">
        <w:rPr>
          <w:b/>
          <w:u w:val="single"/>
        </w:rPr>
        <w:t>EU Students</w:t>
      </w:r>
    </w:p>
    <w:p w:rsidR="001409CB" w:rsidRDefault="001409CB" w:rsidP="00D10321">
      <w:pPr>
        <w:spacing w:line="276" w:lineRule="auto"/>
        <w:rPr>
          <w:b/>
        </w:rPr>
      </w:pPr>
    </w:p>
    <w:p w:rsidR="00D10321" w:rsidRPr="00737050" w:rsidRDefault="00D10321" w:rsidP="00D10321">
      <w:pPr>
        <w:rPr>
          <w:b/>
          <w:color w:val="000000"/>
        </w:rPr>
      </w:pPr>
      <w:r w:rsidRPr="00737050">
        <w:rPr>
          <w:b/>
          <w:color w:val="000000"/>
        </w:rPr>
        <w:t>201</w:t>
      </w:r>
      <w:r>
        <w:rPr>
          <w:b/>
          <w:color w:val="000000"/>
        </w:rPr>
        <w:t>3/14 Year of e</w:t>
      </w:r>
      <w:r w:rsidRPr="00737050">
        <w:rPr>
          <w:b/>
          <w:color w:val="000000"/>
        </w:rPr>
        <w:t xml:space="preserve">ntry </w:t>
      </w:r>
      <w:r>
        <w:rPr>
          <w:b/>
          <w:color w:val="000000"/>
        </w:rPr>
        <w:t>– EU Students on Foundation Degree</w:t>
      </w:r>
    </w:p>
    <w:tbl>
      <w:tblPr>
        <w:tblW w:w="7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662"/>
      </w:tblGrid>
      <w:tr w:rsidR="00D10321" w:rsidRPr="007C0410" w:rsidTr="008041F5">
        <w:tc>
          <w:tcPr>
            <w:tcW w:w="4928" w:type="dxa"/>
            <w:shd w:val="clear" w:color="auto" w:fill="F2F2F2"/>
          </w:tcPr>
          <w:p w:rsidR="00D10321" w:rsidRPr="007C0410" w:rsidRDefault="00D10321" w:rsidP="008041F5">
            <w:pPr>
              <w:rPr>
                <w:b/>
              </w:rPr>
            </w:pPr>
            <w:r w:rsidRPr="007C0410">
              <w:rPr>
                <w:b/>
              </w:rPr>
              <w:t>Foundation Degrees</w:t>
            </w:r>
          </w:p>
        </w:tc>
        <w:tc>
          <w:tcPr>
            <w:tcW w:w="2662" w:type="dxa"/>
            <w:tcBorders>
              <w:right w:val="single" w:sz="4" w:space="0" w:color="auto"/>
            </w:tcBorders>
            <w:shd w:val="clear" w:color="auto" w:fill="F2F2F2"/>
          </w:tcPr>
          <w:p w:rsidR="00D10321" w:rsidRPr="00D10321" w:rsidRDefault="00D10321" w:rsidP="008041F5">
            <w:pPr>
              <w:jc w:val="center"/>
              <w:rPr>
                <w:b/>
              </w:rPr>
            </w:pPr>
            <w:r w:rsidRPr="00D10321">
              <w:rPr>
                <w:b/>
              </w:rPr>
              <w:t>Level C only</w:t>
            </w:r>
          </w:p>
        </w:tc>
      </w:tr>
      <w:tr w:rsidR="00D10321" w:rsidRPr="007C0410" w:rsidTr="008041F5">
        <w:tc>
          <w:tcPr>
            <w:tcW w:w="4928" w:type="dxa"/>
            <w:shd w:val="clear" w:color="auto" w:fill="auto"/>
          </w:tcPr>
          <w:p w:rsidR="00D10321" w:rsidRPr="007C0410" w:rsidRDefault="00D10321" w:rsidP="008041F5">
            <w:r>
              <w:t>Tuition fee discount</w:t>
            </w:r>
          </w:p>
        </w:tc>
        <w:tc>
          <w:tcPr>
            <w:tcW w:w="2662" w:type="dxa"/>
            <w:tcBorders>
              <w:right w:val="single" w:sz="4" w:space="0" w:color="auto"/>
            </w:tcBorders>
            <w:shd w:val="clear" w:color="auto" w:fill="auto"/>
          </w:tcPr>
          <w:p w:rsidR="00D10321" w:rsidRPr="007C0410" w:rsidRDefault="00D10321" w:rsidP="00D10321">
            <w:pPr>
              <w:jc w:val="center"/>
            </w:pPr>
            <w:r w:rsidRPr="007C0410">
              <w:t>£</w:t>
            </w:r>
            <w:r>
              <w:t>3,</w:t>
            </w:r>
            <w:r w:rsidRPr="007C0410">
              <w:t>000</w:t>
            </w:r>
          </w:p>
        </w:tc>
      </w:tr>
      <w:tr w:rsidR="00D10321" w:rsidRPr="007C0410" w:rsidTr="008041F5">
        <w:tc>
          <w:tcPr>
            <w:tcW w:w="4928" w:type="dxa"/>
            <w:shd w:val="clear" w:color="auto" w:fill="auto"/>
          </w:tcPr>
          <w:p w:rsidR="00D10321" w:rsidRPr="007C0410" w:rsidRDefault="00D10321" w:rsidP="008041F5">
            <w:pPr>
              <w:jc w:val="right"/>
              <w:rPr>
                <w:b/>
              </w:rPr>
            </w:pPr>
            <w:r w:rsidRPr="007C0410">
              <w:rPr>
                <w:b/>
              </w:rPr>
              <w:t>Total</w:t>
            </w:r>
          </w:p>
        </w:tc>
        <w:tc>
          <w:tcPr>
            <w:tcW w:w="2662" w:type="dxa"/>
            <w:tcBorders>
              <w:right w:val="single" w:sz="4" w:space="0" w:color="auto"/>
            </w:tcBorders>
            <w:shd w:val="clear" w:color="auto" w:fill="auto"/>
          </w:tcPr>
          <w:p w:rsidR="00D10321" w:rsidRPr="007C0410" w:rsidRDefault="00D10321" w:rsidP="008041F5">
            <w:pPr>
              <w:jc w:val="center"/>
              <w:rPr>
                <w:b/>
              </w:rPr>
            </w:pPr>
            <w:r w:rsidRPr="007C0410">
              <w:rPr>
                <w:b/>
              </w:rPr>
              <w:t>£3</w:t>
            </w:r>
            <w:r>
              <w:rPr>
                <w:b/>
              </w:rPr>
              <w:t>,</w:t>
            </w:r>
            <w:r w:rsidRPr="007C0410">
              <w:rPr>
                <w:b/>
              </w:rPr>
              <w:t>000</w:t>
            </w:r>
          </w:p>
        </w:tc>
      </w:tr>
    </w:tbl>
    <w:p w:rsidR="00D10321" w:rsidRDefault="00D10321" w:rsidP="00D10321">
      <w:pPr>
        <w:rPr>
          <w:color w:val="000000"/>
        </w:rPr>
      </w:pPr>
    </w:p>
    <w:p w:rsidR="00D10321" w:rsidRPr="00737050" w:rsidRDefault="00D10321" w:rsidP="00D10321">
      <w:pPr>
        <w:rPr>
          <w:b/>
          <w:color w:val="000000"/>
        </w:rPr>
      </w:pPr>
      <w:r w:rsidRPr="00737050">
        <w:rPr>
          <w:b/>
          <w:color w:val="000000"/>
        </w:rPr>
        <w:t>201</w:t>
      </w:r>
      <w:r>
        <w:rPr>
          <w:b/>
          <w:color w:val="000000"/>
        </w:rPr>
        <w:t>3/14 Year of e</w:t>
      </w:r>
      <w:r w:rsidRPr="00737050">
        <w:rPr>
          <w:b/>
          <w:color w:val="000000"/>
        </w:rPr>
        <w:t xml:space="preserve">ntry </w:t>
      </w:r>
      <w:r>
        <w:rPr>
          <w:b/>
          <w:color w:val="000000"/>
        </w:rPr>
        <w:t>– EU Students on First Degree</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4"/>
        <w:gridCol w:w="1092"/>
        <w:gridCol w:w="1117"/>
        <w:gridCol w:w="1662"/>
      </w:tblGrid>
      <w:tr w:rsidR="00D10321" w:rsidRPr="007C0410" w:rsidTr="008041F5">
        <w:tc>
          <w:tcPr>
            <w:tcW w:w="4884" w:type="dxa"/>
            <w:tcBorders>
              <w:left w:val="single" w:sz="4" w:space="0" w:color="auto"/>
            </w:tcBorders>
            <w:shd w:val="clear" w:color="auto" w:fill="F2F2F2"/>
          </w:tcPr>
          <w:p w:rsidR="00D10321" w:rsidRPr="007C0410" w:rsidRDefault="00D10321" w:rsidP="008041F5">
            <w:pPr>
              <w:rPr>
                <w:b/>
              </w:rPr>
            </w:pPr>
            <w:r w:rsidRPr="007C0410">
              <w:rPr>
                <w:b/>
              </w:rPr>
              <w:t>First Degrees</w:t>
            </w:r>
          </w:p>
        </w:tc>
        <w:tc>
          <w:tcPr>
            <w:tcW w:w="1092" w:type="dxa"/>
            <w:shd w:val="clear" w:color="auto" w:fill="F2F2F2"/>
          </w:tcPr>
          <w:p w:rsidR="00D10321" w:rsidRPr="007C0410" w:rsidRDefault="00D10321" w:rsidP="008041F5">
            <w:pPr>
              <w:jc w:val="center"/>
              <w:rPr>
                <w:b/>
              </w:rPr>
            </w:pPr>
            <w:r w:rsidRPr="007C0410">
              <w:rPr>
                <w:b/>
              </w:rPr>
              <w:t>Level C</w:t>
            </w:r>
          </w:p>
        </w:tc>
        <w:tc>
          <w:tcPr>
            <w:tcW w:w="1117" w:type="dxa"/>
            <w:shd w:val="clear" w:color="auto" w:fill="F2F2F2"/>
          </w:tcPr>
          <w:p w:rsidR="00D10321" w:rsidRPr="00C66E23" w:rsidRDefault="00D10321" w:rsidP="008041F5">
            <w:pPr>
              <w:jc w:val="center"/>
              <w:rPr>
                <w:b/>
              </w:rPr>
            </w:pPr>
            <w:r w:rsidRPr="00C66E23">
              <w:rPr>
                <w:b/>
              </w:rPr>
              <w:t>Level I</w:t>
            </w:r>
          </w:p>
        </w:tc>
        <w:tc>
          <w:tcPr>
            <w:tcW w:w="1662" w:type="dxa"/>
            <w:shd w:val="clear" w:color="auto" w:fill="F2F2F2"/>
          </w:tcPr>
          <w:p w:rsidR="00D10321" w:rsidRPr="00C66E23" w:rsidRDefault="00D10321" w:rsidP="008041F5">
            <w:pPr>
              <w:jc w:val="center"/>
              <w:rPr>
                <w:b/>
              </w:rPr>
            </w:pPr>
            <w:r w:rsidRPr="00C66E23">
              <w:rPr>
                <w:b/>
              </w:rPr>
              <w:t>Level H</w:t>
            </w:r>
          </w:p>
        </w:tc>
      </w:tr>
      <w:tr w:rsidR="00D10321" w:rsidRPr="007C0410" w:rsidTr="008041F5">
        <w:tc>
          <w:tcPr>
            <w:tcW w:w="4884" w:type="dxa"/>
            <w:tcBorders>
              <w:left w:val="single" w:sz="4" w:space="0" w:color="auto"/>
            </w:tcBorders>
            <w:shd w:val="clear" w:color="auto" w:fill="auto"/>
          </w:tcPr>
          <w:p w:rsidR="00D10321" w:rsidRDefault="00D10321" w:rsidP="00D10321">
            <w:r>
              <w:t>Tuition fee discount</w:t>
            </w:r>
          </w:p>
        </w:tc>
        <w:tc>
          <w:tcPr>
            <w:tcW w:w="1092" w:type="dxa"/>
            <w:shd w:val="clear" w:color="auto" w:fill="auto"/>
          </w:tcPr>
          <w:p w:rsidR="00D10321" w:rsidRDefault="00D10321" w:rsidP="008041F5">
            <w:pPr>
              <w:ind w:left="56"/>
              <w:jc w:val="center"/>
            </w:pPr>
            <w:r>
              <w:t>£3,000</w:t>
            </w:r>
          </w:p>
        </w:tc>
        <w:tc>
          <w:tcPr>
            <w:tcW w:w="1117" w:type="dxa"/>
            <w:shd w:val="clear" w:color="auto" w:fill="auto"/>
          </w:tcPr>
          <w:p w:rsidR="00D10321" w:rsidRPr="00C66E23" w:rsidRDefault="00D10321" w:rsidP="008041F5">
            <w:pPr>
              <w:jc w:val="center"/>
            </w:pPr>
            <w:r w:rsidRPr="00C66E23">
              <w:t xml:space="preserve">£1,500 </w:t>
            </w:r>
          </w:p>
        </w:tc>
        <w:tc>
          <w:tcPr>
            <w:tcW w:w="1662" w:type="dxa"/>
            <w:shd w:val="clear" w:color="auto" w:fill="auto"/>
          </w:tcPr>
          <w:p w:rsidR="00D10321" w:rsidRPr="00C66E23" w:rsidRDefault="00D10321" w:rsidP="008041F5">
            <w:pPr>
              <w:jc w:val="center"/>
            </w:pPr>
            <w:r w:rsidRPr="00C66E23">
              <w:t>£1,500</w:t>
            </w:r>
          </w:p>
        </w:tc>
      </w:tr>
      <w:tr w:rsidR="00D10321" w:rsidRPr="007C0410" w:rsidTr="008041F5">
        <w:tc>
          <w:tcPr>
            <w:tcW w:w="4884" w:type="dxa"/>
            <w:tcBorders>
              <w:left w:val="single" w:sz="4" w:space="0" w:color="auto"/>
            </w:tcBorders>
            <w:shd w:val="clear" w:color="auto" w:fill="auto"/>
          </w:tcPr>
          <w:p w:rsidR="00D10321" w:rsidRPr="007C0410" w:rsidRDefault="00D10321" w:rsidP="008041F5">
            <w:pPr>
              <w:jc w:val="right"/>
              <w:rPr>
                <w:b/>
              </w:rPr>
            </w:pPr>
            <w:r w:rsidRPr="007C0410">
              <w:rPr>
                <w:b/>
              </w:rPr>
              <w:t>Total</w:t>
            </w:r>
          </w:p>
        </w:tc>
        <w:tc>
          <w:tcPr>
            <w:tcW w:w="1092" w:type="dxa"/>
            <w:shd w:val="clear" w:color="auto" w:fill="auto"/>
          </w:tcPr>
          <w:p w:rsidR="00D10321" w:rsidRPr="007C0410" w:rsidRDefault="00D10321" w:rsidP="008041F5">
            <w:pPr>
              <w:ind w:left="56"/>
              <w:jc w:val="center"/>
              <w:rPr>
                <w:b/>
              </w:rPr>
            </w:pPr>
            <w:r w:rsidRPr="007C0410">
              <w:rPr>
                <w:b/>
              </w:rPr>
              <w:t>£3</w:t>
            </w:r>
            <w:r>
              <w:rPr>
                <w:b/>
              </w:rPr>
              <w:t>,</w:t>
            </w:r>
            <w:r w:rsidRPr="007C0410">
              <w:rPr>
                <w:b/>
              </w:rPr>
              <w:t>000</w:t>
            </w:r>
          </w:p>
        </w:tc>
        <w:tc>
          <w:tcPr>
            <w:tcW w:w="1117" w:type="dxa"/>
            <w:shd w:val="clear" w:color="auto" w:fill="auto"/>
          </w:tcPr>
          <w:p w:rsidR="00D10321" w:rsidRPr="00C66E23" w:rsidRDefault="00D10321" w:rsidP="008041F5">
            <w:pPr>
              <w:jc w:val="center"/>
              <w:rPr>
                <w:b/>
              </w:rPr>
            </w:pPr>
            <w:r w:rsidRPr="00C66E23">
              <w:rPr>
                <w:b/>
              </w:rPr>
              <w:t>£1,500</w:t>
            </w:r>
          </w:p>
        </w:tc>
        <w:tc>
          <w:tcPr>
            <w:tcW w:w="1662" w:type="dxa"/>
            <w:shd w:val="clear" w:color="auto" w:fill="auto"/>
          </w:tcPr>
          <w:p w:rsidR="00D10321" w:rsidRPr="00C66E23" w:rsidRDefault="00D10321" w:rsidP="008041F5">
            <w:pPr>
              <w:jc w:val="center"/>
              <w:rPr>
                <w:b/>
              </w:rPr>
            </w:pPr>
            <w:r w:rsidRPr="00C66E23">
              <w:rPr>
                <w:b/>
              </w:rPr>
              <w:t>£1,500</w:t>
            </w:r>
          </w:p>
        </w:tc>
      </w:tr>
    </w:tbl>
    <w:p w:rsidR="00A83A92" w:rsidRDefault="00A83A92" w:rsidP="00D10321">
      <w:pPr>
        <w:spacing w:line="276" w:lineRule="auto"/>
        <w:rPr>
          <w:b/>
        </w:rPr>
      </w:pPr>
    </w:p>
    <w:p w:rsidR="00D10321" w:rsidRPr="003D1B7B" w:rsidRDefault="00D10321" w:rsidP="00D10321">
      <w:pPr>
        <w:spacing w:line="276" w:lineRule="auto"/>
        <w:rPr>
          <w:b/>
          <w:color w:val="000000"/>
        </w:rPr>
      </w:pPr>
      <w:r w:rsidRPr="003D1B7B">
        <w:rPr>
          <w:b/>
          <w:color w:val="000000"/>
        </w:rPr>
        <w:t>Payment Method</w:t>
      </w:r>
    </w:p>
    <w:p w:rsidR="00D10321" w:rsidRPr="003D1B7B" w:rsidRDefault="00D10321" w:rsidP="00D10321">
      <w:pPr>
        <w:pStyle w:val="ListParagraph"/>
        <w:numPr>
          <w:ilvl w:val="0"/>
          <w:numId w:val="29"/>
        </w:numPr>
        <w:spacing w:line="276" w:lineRule="auto"/>
        <w:rPr>
          <w:color w:val="000000"/>
        </w:rPr>
      </w:pPr>
      <w:r w:rsidRPr="003D1B7B">
        <w:rPr>
          <w:color w:val="000000"/>
        </w:rPr>
        <w:t xml:space="preserve">Tuition fee discounts were administered by BU Finance </w:t>
      </w:r>
    </w:p>
    <w:p w:rsidR="00D10321" w:rsidRPr="00D10321" w:rsidRDefault="00D10321" w:rsidP="00D10321">
      <w:pPr>
        <w:spacing w:line="276" w:lineRule="auto"/>
        <w:sectPr w:rsidR="00D10321" w:rsidRPr="00D10321" w:rsidSect="00F75D69">
          <w:pgSz w:w="11906" w:h="16838" w:code="9"/>
          <w:pgMar w:top="1440" w:right="1134" w:bottom="1021" w:left="1134" w:header="709" w:footer="709" w:gutter="0"/>
          <w:cols w:space="708"/>
          <w:docGrid w:linePitch="360"/>
        </w:sectPr>
      </w:pPr>
    </w:p>
    <w:p w:rsidR="00DC15A8" w:rsidRPr="008773E9" w:rsidRDefault="00DC15A8" w:rsidP="008773E9">
      <w:pPr>
        <w:pStyle w:val="Heading1"/>
      </w:pPr>
      <w:bookmarkStart w:id="7" w:name="_Toc443315274"/>
      <w:r w:rsidRPr="008773E9">
        <w:lastRenderedPageBreak/>
        <w:t xml:space="preserve">Appendix </w:t>
      </w:r>
      <w:r w:rsidR="00CD30F1">
        <w:t>2.3</w:t>
      </w:r>
      <w:r w:rsidRPr="008773E9">
        <w:t>: BU Maintenance Bursary Recipients with 2014/15 year of entry</w:t>
      </w:r>
      <w:bookmarkEnd w:id="7"/>
    </w:p>
    <w:p w:rsidR="00A83A92" w:rsidRDefault="00A83A92" w:rsidP="00D57660">
      <w:pPr>
        <w:spacing w:line="276" w:lineRule="auto"/>
        <w:rPr>
          <w:b/>
        </w:rPr>
      </w:pPr>
    </w:p>
    <w:p w:rsidR="00A83A92" w:rsidRPr="007438C2" w:rsidRDefault="00A83A92" w:rsidP="00D57660">
      <w:pPr>
        <w:spacing w:line="276" w:lineRule="auto"/>
        <w:rPr>
          <w:b/>
        </w:rPr>
      </w:pPr>
      <w:r w:rsidRPr="007438C2">
        <w:rPr>
          <w:b/>
        </w:rPr>
        <w:t>Value of Award</w:t>
      </w:r>
    </w:p>
    <w:p w:rsidR="00DC15A8" w:rsidRDefault="00A83A92" w:rsidP="00D57660">
      <w:pPr>
        <w:pStyle w:val="ListParagraph"/>
        <w:numPr>
          <w:ilvl w:val="0"/>
          <w:numId w:val="30"/>
        </w:numPr>
        <w:spacing w:after="60" w:line="276" w:lineRule="auto"/>
        <w:ind w:left="714" w:hanging="357"/>
        <w:contextualSpacing w:val="0"/>
      </w:pPr>
      <w:r w:rsidRPr="00A83A92">
        <w:t>£2,000 Year 1</w:t>
      </w:r>
      <w:r w:rsidR="002B5E9B">
        <w:t xml:space="preserve"> (Level C)</w:t>
      </w:r>
    </w:p>
    <w:p w:rsidR="002B5E9B" w:rsidRDefault="002B5E9B" w:rsidP="00D57660">
      <w:pPr>
        <w:pStyle w:val="ListParagraph"/>
        <w:numPr>
          <w:ilvl w:val="0"/>
          <w:numId w:val="30"/>
        </w:numPr>
        <w:spacing w:after="60" w:line="276" w:lineRule="auto"/>
        <w:ind w:left="714" w:hanging="357"/>
        <w:contextualSpacing w:val="0"/>
      </w:pPr>
      <w:r>
        <w:t>£1,000 Years 2 (Level I) and 3 (Level H)</w:t>
      </w:r>
    </w:p>
    <w:p w:rsidR="002B5E9B" w:rsidRDefault="002B5E9B" w:rsidP="00D57660">
      <w:pPr>
        <w:pStyle w:val="ListParagraph"/>
        <w:numPr>
          <w:ilvl w:val="0"/>
          <w:numId w:val="30"/>
        </w:numPr>
        <w:spacing w:after="60" w:line="276" w:lineRule="auto"/>
        <w:ind w:left="714" w:hanging="357"/>
        <w:contextualSpacing w:val="0"/>
      </w:pPr>
      <w:r>
        <w:t>Placement years are not funded</w:t>
      </w:r>
    </w:p>
    <w:p w:rsidR="002B5E9B" w:rsidRPr="00A83A92" w:rsidRDefault="002B5E9B" w:rsidP="00D57660">
      <w:pPr>
        <w:pStyle w:val="ListParagraph"/>
        <w:numPr>
          <w:ilvl w:val="0"/>
          <w:numId w:val="30"/>
        </w:numPr>
        <w:spacing w:after="60" w:line="276" w:lineRule="auto"/>
        <w:ind w:left="714" w:hanging="357"/>
        <w:contextualSpacing w:val="0"/>
      </w:pPr>
      <w:r>
        <w:t>Foundation Degree students qualify for Year 1 (Level C) only</w:t>
      </w:r>
    </w:p>
    <w:p w:rsidR="00A83A92" w:rsidRDefault="00A83A92" w:rsidP="00DC15A8">
      <w:pPr>
        <w:rPr>
          <w:b/>
        </w:rPr>
      </w:pPr>
    </w:p>
    <w:p w:rsidR="00D57660" w:rsidRDefault="00D57660" w:rsidP="00D57660">
      <w:pPr>
        <w:rPr>
          <w:b/>
          <w:color w:val="000000"/>
        </w:rPr>
      </w:pPr>
      <w:r>
        <w:rPr>
          <w:b/>
          <w:color w:val="000000"/>
        </w:rPr>
        <w:t>UK Students</w:t>
      </w:r>
    </w:p>
    <w:p w:rsidR="00D57660" w:rsidRDefault="00D57660" w:rsidP="00D57660">
      <w:pPr>
        <w:rPr>
          <w:b/>
          <w:color w:val="000000"/>
          <w:u w:val="single"/>
        </w:rPr>
      </w:pPr>
    </w:p>
    <w:p w:rsidR="00D57660" w:rsidRDefault="00D57660" w:rsidP="00D57660">
      <w:pPr>
        <w:rPr>
          <w:b/>
          <w:color w:val="000000"/>
          <w:u w:val="single"/>
        </w:rPr>
      </w:pPr>
      <w:r w:rsidRPr="002828A4">
        <w:rPr>
          <w:b/>
          <w:color w:val="000000"/>
          <w:u w:val="single"/>
        </w:rPr>
        <w:t>Level C / Year 1</w:t>
      </w:r>
      <w:r>
        <w:rPr>
          <w:b/>
          <w:color w:val="000000"/>
          <w:u w:val="single"/>
        </w:rPr>
        <w:t xml:space="preserve"> (in 2014/15)</w:t>
      </w:r>
    </w:p>
    <w:p w:rsidR="00D57660" w:rsidRPr="002828A4" w:rsidRDefault="00D57660" w:rsidP="00D57660">
      <w:pPr>
        <w:rPr>
          <w:b/>
          <w:color w:val="000000"/>
          <w:u w:val="single"/>
        </w:rPr>
      </w:pPr>
    </w:p>
    <w:p w:rsidR="00D57660" w:rsidRDefault="00D57660" w:rsidP="00D57660">
      <w:pPr>
        <w:rPr>
          <w:b/>
        </w:rPr>
      </w:pPr>
      <w:r>
        <w:rPr>
          <w:b/>
        </w:rPr>
        <w:t>BU Maintenance</w:t>
      </w:r>
      <w:r w:rsidRPr="007B692C">
        <w:rPr>
          <w:b/>
        </w:rPr>
        <w:t xml:space="preserve"> Bursary</w:t>
      </w:r>
    </w:p>
    <w:p w:rsidR="00D57660" w:rsidRDefault="00D57660" w:rsidP="004F3A64">
      <w:pPr>
        <w:rPr>
          <w:b/>
          <w:u w:val="single"/>
        </w:rPr>
      </w:pPr>
    </w:p>
    <w:p w:rsidR="004F3A64" w:rsidRPr="00737050" w:rsidRDefault="004F3A64" w:rsidP="004F3A64">
      <w:pPr>
        <w:rPr>
          <w:b/>
          <w:color w:val="000000"/>
        </w:rPr>
      </w:pPr>
      <w:r w:rsidRPr="00737050">
        <w:rPr>
          <w:b/>
          <w:color w:val="000000"/>
        </w:rPr>
        <w:t>201</w:t>
      </w:r>
      <w:r>
        <w:rPr>
          <w:b/>
          <w:color w:val="000000"/>
        </w:rPr>
        <w:t>4/15 Year of e</w:t>
      </w:r>
      <w:r w:rsidRPr="00737050">
        <w:rPr>
          <w:b/>
          <w:color w:val="000000"/>
        </w:rPr>
        <w:t xml:space="preserve">ntry </w:t>
      </w:r>
      <w:r>
        <w:rPr>
          <w:b/>
          <w:color w:val="000000"/>
        </w:rPr>
        <w:t>- UK Students on Foundation Degree</w:t>
      </w:r>
    </w:p>
    <w:tbl>
      <w:tblPr>
        <w:tblW w:w="7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662"/>
      </w:tblGrid>
      <w:tr w:rsidR="00D57660" w:rsidRPr="00D57660" w:rsidTr="008041F5">
        <w:tc>
          <w:tcPr>
            <w:tcW w:w="4928" w:type="dxa"/>
            <w:shd w:val="clear" w:color="auto" w:fill="F2F2F2"/>
          </w:tcPr>
          <w:p w:rsidR="00D57660" w:rsidRPr="00D57660" w:rsidRDefault="00D57660" w:rsidP="008041F5">
            <w:pPr>
              <w:rPr>
                <w:b/>
              </w:rPr>
            </w:pPr>
            <w:r w:rsidRPr="00D57660">
              <w:rPr>
                <w:b/>
              </w:rPr>
              <w:t>Foundation Degrees</w:t>
            </w:r>
          </w:p>
        </w:tc>
        <w:tc>
          <w:tcPr>
            <w:tcW w:w="2662" w:type="dxa"/>
            <w:tcBorders>
              <w:right w:val="single" w:sz="4" w:space="0" w:color="auto"/>
            </w:tcBorders>
            <w:shd w:val="clear" w:color="auto" w:fill="F2F2F2"/>
          </w:tcPr>
          <w:p w:rsidR="00D57660" w:rsidRPr="00D57660" w:rsidRDefault="00D57660" w:rsidP="008041F5">
            <w:pPr>
              <w:jc w:val="center"/>
            </w:pPr>
            <w:r w:rsidRPr="00D57660">
              <w:t>Level C/Year 1 only</w:t>
            </w:r>
          </w:p>
        </w:tc>
      </w:tr>
      <w:tr w:rsidR="00D57660" w:rsidRPr="00D57660" w:rsidTr="008041F5">
        <w:tc>
          <w:tcPr>
            <w:tcW w:w="4928" w:type="dxa"/>
            <w:shd w:val="clear" w:color="auto" w:fill="auto"/>
          </w:tcPr>
          <w:p w:rsidR="00D57660" w:rsidRPr="00D57660" w:rsidRDefault="00D57660" w:rsidP="00D57660">
            <w:r w:rsidRPr="00D57660">
              <w:rPr>
                <w:b/>
                <w:i/>
              </w:rPr>
              <w:t>Choice:</w:t>
            </w:r>
            <w:r w:rsidRPr="00D57660">
              <w:t xml:space="preserve"> Prepaid MasterCard or Tuition Fee Discount</w:t>
            </w:r>
          </w:p>
        </w:tc>
        <w:tc>
          <w:tcPr>
            <w:tcW w:w="2662" w:type="dxa"/>
            <w:tcBorders>
              <w:right w:val="single" w:sz="4" w:space="0" w:color="auto"/>
            </w:tcBorders>
            <w:shd w:val="clear" w:color="auto" w:fill="auto"/>
          </w:tcPr>
          <w:p w:rsidR="00D57660" w:rsidRPr="00D57660" w:rsidRDefault="00D57660" w:rsidP="008041F5">
            <w:pPr>
              <w:jc w:val="center"/>
            </w:pPr>
            <w:r w:rsidRPr="00D57660">
              <w:t>£2,000</w:t>
            </w:r>
          </w:p>
        </w:tc>
      </w:tr>
      <w:tr w:rsidR="00D57660" w:rsidRPr="00D57660" w:rsidTr="008041F5">
        <w:tc>
          <w:tcPr>
            <w:tcW w:w="4928" w:type="dxa"/>
            <w:shd w:val="clear" w:color="auto" w:fill="auto"/>
          </w:tcPr>
          <w:p w:rsidR="00D57660" w:rsidRPr="00D57660" w:rsidRDefault="00D57660" w:rsidP="008041F5">
            <w:pPr>
              <w:jc w:val="right"/>
              <w:rPr>
                <w:b/>
              </w:rPr>
            </w:pPr>
            <w:r w:rsidRPr="00D57660">
              <w:rPr>
                <w:b/>
              </w:rPr>
              <w:t>Total</w:t>
            </w:r>
          </w:p>
        </w:tc>
        <w:tc>
          <w:tcPr>
            <w:tcW w:w="2662" w:type="dxa"/>
            <w:tcBorders>
              <w:right w:val="single" w:sz="4" w:space="0" w:color="auto"/>
            </w:tcBorders>
            <w:shd w:val="clear" w:color="auto" w:fill="auto"/>
          </w:tcPr>
          <w:p w:rsidR="00D57660" w:rsidRPr="00D57660" w:rsidRDefault="00D57660" w:rsidP="008041F5">
            <w:pPr>
              <w:jc w:val="center"/>
              <w:rPr>
                <w:b/>
              </w:rPr>
            </w:pPr>
            <w:r w:rsidRPr="00D57660">
              <w:rPr>
                <w:b/>
              </w:rPr>
              <w:t>£2,000</w:t>
            </w:r>
          </w:p>
        </w:tc>
      </w:tr>
    </w:tbl>
    <w:p w:rsidR="00D57660" w:rsidRPr="00D57660" w:rsidRDefault="00D57660" w:rsidP="00D57660"/>
    <w:p w:rsidR="00D57660" w:rsidRPr="00D57660" w:rsidRDefault="00D57660" w:rsidP="00D57660">
      <w:pPr>
        <w:rPr>
          <w:b/>
        </w:rPr>
      </w:pPr>
      <w:r w:rsidRPr="00D57660">
        <w:rPr>
          <w:b/>
        </w:rPr>
        <w:t>2014/15 Year of entry – UK Students on First Degree</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4"/>
        <w:gridCol w:w="1092"/>
        <w:gridCol w:w="1117"/>
        <w:gridCol w:w="1662"/>
      </w:tblGrid>
      <w:tr w:rsidR="00D57660" w:rsidRPr="00D57660" w:rsidTr="008041F5">
        <w:tc>
          <w:tcPr>
            <w:tcW w:w="4884" w:type="dxa"/>
            <w:tcBorders>
              <w:left w:val="single" w:sz="4" w:space="0" w:color="auto"/>
            </w:tcBorders>
            <w:shd w:val="clear" w:color="auto" w:fill="F2F2F2"/>
          </w:tcPr>
          <w:p w:rsidR="00D57660" w:rsidRPr="00D57660" w:rsidRDefault="00D57660" w:rsidP="008041F5">
            <w:pPr>
              <w:rPr>
                <w:b/>
              </w:rPr>
            </w:pPr>
            <w:r w:rsidRPr="00D57660">
              <w:rPr>
                <w:b/>
              </w:rPr>
              <w:t>First Degrees</w:t>
            </w:r>
          </w:p>
        </w:tc>
        <w:tc>
          <w:tcPr>
            <w:tcW w:w="1092" w:type="dxa"/>
            <w:shd w:val="clear" w:color="auto" w:fill="F2F2F2"/>
          </w:tcPr>
          <w:p w:rsidR="00D57660" w:rsidRPr="00D57660" w:rsidRDefault="00D57660" w:rsidP="008041F5">
            <w:pPr>
              <w:jc w:val="center"/>
              <w:rPr>
                <w:b/>
              </w:rPr>
            </w:pPr>
            <w:r w:rsidRPr="00D57660">
              <w:rPr>
                <w:b/>
              </w:rPr>
              <w:t>Level C</w:t>
            </w:r>
          </w:p>
        </w:tc>
        <w:tc>
          <w:tcPr>
            <w:tcW w:w="1117" w:type="dxa"/>
            <w:shd w:val="clear" w:color="auto" w:fill="F2F2F2"/>
          </w:tcPr>
          <w:p w:rsidR="00D57660" w:rsidRPr="00D57660" w:rsidRDefault="00D57660" w:rsidP="008041F5">
            <w:pPr>
              <w:jc w:val="center"/>
              <w:rPr>
                <w:b/>
              </w:rPr>
            </w:pPr>
            <w:r w:rsidRPr="00D57660">
              <w:rPr>
                <w:b/>
              </w:rPr>
              <w:t>Level I</w:t>
            </w:r>
          </w:p>
        </w:tc>
        <w:tc>
          <w:tcPr>
            <w:tcW w:w="1662" w:type="dxa"/>
            <w:shd w:val="clear" w:color="auto" w:fill="F2F2F2"/>
          </w:tcPr>
          <w:p w:rsidR="00D57660" w:rsidRPr="00D57660" w:rsidRDefault="00D57660" w:rsidP="008041F5">
            <w:pPr>
              <w:jc w:val="center"/>
              <w:rPr>
                <w:b/>
              </w:rPr>
            </w:pPr>
            <w:r w:rsidRPr="00D57660">
              <w:rPr>
                <w:b/>
              </w:rPr>
              <w:t>Level H</w:t>
            </w:r>
          </w:p>
        </w:tc>
      </w:tr>
      <w:tr w:rsidR="00D57660" w:rsidRPr="00D57660" w:rsidTr="008041F5">
        <w:tc>
          <w:tcPr>
            <w:tcW w:w="4884" w:type="dxa"/>
            <w:tcBorders>
              <w:left w:val="single" w:sz="4" w:space="0" w:color="auto"/>
            </w:tcBorders>
            <w:shd w:val="clear" w:color="auto" w:fill="auto"/>
          </w:tcPr>
          <w:p w:rsidR="00D57660" w:rsidRPr="00D57660" w:rsidRDefault="00D57660" w:rsidP="00532CDC">
            <w:r w:rsidRPr="00D57660">
              <w:rPr>
                <w:b/>
                <w:i/>
              </w:rPr>
              <w:t>Choice:</w:t>
            </w:r>
            <w:r w:rsidRPr="00D57660">
              <w:t xml:space="preserve"> Prepaid </w:t>
            </w:r>
            <w:r w:rsidR="00532CDC">
              <w:t>c</w:t>
            </w:r>
            <w:r w:rsidR="00532CDC" w:rsidRPr="00D57660">
              <w:t xml:space="preserve">ard </w:t>
            </w:r>
            <w:r w:rsidRPr="00D57660">
              <w:t>or Tuition Fee Discount</w:t>
            </w:r>
          </w:p>
        </w:tc>
        <w:tc>
          <w:tcPr>
            <w:tcW w:w="1092" w:type="dxa"/>
            <w:shd w:val="clear" w:color="auto" w:fill="auto"/>
          </w:tcPr>
          <w:p w:rsidR="00D57660" w:rsidRPr="00D57660" w:rsidRDefault="00D57660" w:rsidP="008041F5">
            <w:pPr>
              <w:jc w:val="center"/>
            </w:pPr>
            <w:r w:rsidRPr="00D57660">
              <w:t>£2,000</w:t>
            </w:r>
          </w:p>
        </w:tc>
        <w:tc>
          <w:tcPr>
            <w:tcW w:w="1117" w:type="dxa"/>
            <w:shd w:val="clear" w:color="auto" w:fill="auto"/>
          </w:tcPr>
          <w:p w:rsidR="00D57660" w:rsidRPr="00D57660" w:rsidRDefault="00D57660" w:rsidP="008041F5">
            <w:pPr>
              <w:jc w:val="center"/>
            </w:pPr>
            <w:r w:rsidRPr="00D57660">
              <w:t>£1,000</w:t>
            </w:r>
          </w:p>
        </w:tc>
        <w:tc>
          <w:tcPr>
            <w:tcW w:w="1662" w:type="dxa"/>
            <w:shd w:val="clear" w:color="auto" w:fill="auto"/>
          </w:tcPr>
          <w:p w:rsidR="00D57660" w:rsidRPr="00D57660" w:rsidRDefault="00D57660" w:rsidP="008041F5">
            <w:pPr>
              <w:jc w:val="center"/>
            </w:pPr>
            <w:r w:rsidRPr="00D57660">
              <w:t>£1,000</w:t>
            </w:r>
          </w:p>
        </w:tc>
      </w:tr>
      <w:tr w:rsidR="00D57660" w:rsidRPr="00D57660" w:rsidTr="008041F5">
        <w:tc>
          <w:tcPr>
            <w:tcW w:w="4884" w:type="dxa"/>
            <w:tcBorders>
              <w:left w:val="single" w:sz="4" w:space="0" w:color="auto"/>
            </w:tcBorders>
            <w:shd w:val="clear" w:color="auto" w:fill="auto"/>
          </w:tcPr>
          <w:p w:rsidR="00D57660" w:rsidRPr="00D57660" w:rsidRDefault="00D57660" w:rsidP="008041F5">
            <w:pPr>
              <w:jc w:val="right"/>
              <w:rPr>
                <w:b/>
              </w:rPr>
            </w:pPr>
            <w:r w:rsidRPr="00D57660">
              <w:rPr>
                <w:b/>
              </w:rPr>
              <w:t>Total</w:t>
            </w:r>
          </w:p>
        </w:tc>
        <w:tc>
          <w:tcPr>
            <w:tcW w:w="1092" w:type="dxa"/>
            <w:shd w:val="clear" w:color="auto" w:fill="auto"/>
          </w:tcPr>
          <w:p w:rsidR="00D57660" w:rsidRPr="00D57660" w:rsidRDefault="00D57660" w:rsidP="008041F5">
            <w:pPr>
              <w:jc w:val="center"/>
              <w:rPr>
                <w:b/>
              </w:rPr>
            </w:pPr>
            <w:r w:rsidRPr="00D57660">
              <w:rPr>
                <w:b/>
              </w:rPr>
              <w:t>£2,000</w:t>
            </w:r>
          </w:p>
        </w:tc>
        <w:tc>
          <w:tcPr>
            <w:tcW w:w="1117" w:type="dxa"/>
            <w:shd w:val="clear" w:color="auto" w:fill="auto"/>
          </w:tcPr>
          <w:p w:rsidR="00D57660" w:rsidRPr="00D57660" w:rsidRDefault="00D57660" w:rsidP="008041F5">
            <w:pPr>
              <w:jc w:val="center"/>
              <w:rPr>
                <w:b/>
              </w:rPr>
            </w:pPr>
            <w:r w:rsidRPr="00D57660">
              <w:rPr>
                <w:b/>
              </w:rPr>
              <w:t>£1,000</w:t>
            </w:r>
          </w:p>
        </w:tc>
        <w:tc>
          <w:tcPr>
            <w:tcW w:w="1662" w:type="dxa"/>
            <w:shd w:val="clear" w:color="auto" w:fill="auto"/>
          </w:tcPr>
          <w:p w:rsidR="00D57660" w:rsidRPr="00D57660" w:rsidRDefault="00D57660" w:rsidP="008041F5">
            <w:pPr>
              <w:jc w:val="center"/>
              <w:rPr>
                <w:b/>
              </w:rPr>
            </w:pPr>
            <w:r w:rsidRPr="00D57660">
              <w:rPr>
                <w:b/>
              </w:rPr>
              <w:t>£1,000</w:t>
            </w:r>
          </w:p>
        </w:tc>
      </w:tr>
    </w:tbl>
    <w:p w:rsidR="004F3A64" w:rsidRDefault="004F3A64" w:rsidP="00DC15A8">
      <w:pPr>
        <w:rPr>
          <w:b/>
        </w:rPr>
      </w:pPr>
    </w:p>
    <w:p w:rsidR="007907B5" w:rsidRPr="003D1B7B" w:rsidRDefault="007907B5" w:rsidP="007907B5">
      <w:pPr>
        <w:rPr>
          <w:b/>
          <w:color w:val="000000"/>
        </w:rPr>
      </w:pPr>
      <w:r w:rsidRPr="003D1B7B">
        <w:rPr>
          <w:b/>
          <w:color w:val="000000"/>
        </w:rPr>
        <w:t>Payment Method</w:t>
      </w:r>
    </w:p>
    <w:p w:rsidR="007907B5" w:rsidRPr="003D1B7B" w:rsidRDefault="007907B5" w:rsidP="007907B5">
      <w:pPr>
        <w:pStyle w:val="ListParagraph"/>
        <w:numPr>
          <w:ilvl w:val="0"/>
          <w:numId w:val="29"/>
        </w:numPr>
        <w:rPr>
          <w:color w:val="000000"/>
        </w:rPr>
      </w:pPr>
      <w:r w:rsidRPr="003D1B7B">
        <w:rPr>
          <w:color w:val="000000"/>
        </w:rPr>
        <w:t xml:space="preserve">The pre-paid </w:t>
      </w:r>
      <w:r w:rsidR="00532CDC">
        <w:rPr>
          <w:color w:val="000000"/>
        </w:rPr>
        <w:t>c</w:t>
      </w:r>
      <w:r w:rsidR="00532CDC" w:rsidRPr="003D1B7B">
        <w:rPr>
          <w:color w:val="000000"/>
        </w:rPr>
        <w:t xml:space="preserve">ard </w:t>
      </w:r>
      <w:r w:rsidRPr="003D1B7B">
        <w:rPr>
          <w:color w:val="000000"/>
        </w:rPr>
        <w:t>funds w</w:t>
      </w:r>
      <w:r>
        <w:rPr>
          <w:color w:val="000000"/>
        </w:rPr>
        <w:t>ere</w:t>
      </w:r>
      <w:r w:rsidRPr="003D1B7B">
        <w:rPr>
          <w:color w:val="000000"/>
        </w:rPr>
        <w:t xml:space="preserve"> paid in nine equal instalments from October to June. </w:t>
      </w:r>
    </w:p>
    <w:p w:rsidR="007907B5" w:rsidRPr="003D1B7B" w:rsidRDefault="007907B5" w:rsidP="007907B5">
      <w:pPr>
        <w:pStyle w:val="ListParagraph"/>
        <w:numPr>
          <w:ilvl w:val="0"/>
          <w:numId w:val="29"/>
        </w:numPr>
        <w:rPr>
          <w:color w:val="000000"/>
        </w:rPr>
      </w:pPr>
      <w:r w:rsidRPr="003D1B7B">
        <w:rPr>
          <w:color w:val="000000"/>
        </w:rPr>
        <w:t xml:space="preserve">Tuition fee discounts were administered by BU Finance. </w:t>
      </w:r>
    </w:p>
    <w:p w:rsidR="00D57660" w:rsidRDefault="00D57660" w:rsidP="004F3A64">
      <w:pPr>
        <w:rPr>
          <w:b/>
          <w:color w:val="7030A0"/>
        </w:rPr>
      </w:pPr>
    </w:p>
    <w:p w:rsidR="004F3A64" w:rsidRPr="004F3A64" w:rsidRDefault="004F3A64" w:rsidP="00DC15A8">
      <w:pPr>
        <w:rPr>
          <w:color w:val="7030A0"/>
        </w:rPr>
      </w:pPr>
    </w:p>
    <w:p w:rsidR="004F3A64" w:rsidRDefault="004F3A64" w:rsidP="004F3A64">
      <w:pPr>
        <w:rPr>
          <w:b/>
          <w:u w:val="single"/>
        </w:rPr>
      </w:pPr>
      <w:r w:rsidRPr="00F278D2">
        <w:rPr>
          <w:b/>
          <w:u w:val="single"/>
        </w:rPr>
        <w:t>EU Students</w:t>
      </w:r>
    </w:p>
    <w:p w:rsidR="004F3A64" w:rsidRPr="004F3A64" w:rsidRDefault="004F3A64" w:rsidP="004F3A64">
      <w:pPr>
        <w:rPr>
          <w:b/>
          <w:color w:val="7030A0"/>
        </w:rPr>
      </w:pPr>
    </w:p>
    <w:tbl>
      <w:tblPr>
        <w:tblW w:w="7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662"/>
      </w:tblGrid>
      <w:tr w:rsidR="007907B5" w:rsidRPr="00D57660" w:rsidTr="008041F5">
        <w:tc>
          <w:tcPr>
            <w:tcW w:w="4928" w:type="dxa"/>
            <w:shd w:val="clear" w:color="auto" w:fill="F2F2F2"/>
          </w:tcPr>
          <w:p w:rsidR="007907B5" w:rsidRPr="00D57660" w:rsidRDefault="007907B5" w:rsidP="008041F5">
            <w:pPr>
              <w:rPr>
                <w:b/>
              </w:rPr>
            </w:pPr>
            <w:r w:rsidRPr="00D57660">
              <w:rPr>
                <w:b/>
              </w:rPr>
              <w:t>Foundation Degrees</w:t>
            </w:r>
          </w:p>
        </w:tc>
        <w:tc>
          <w:tcPr>
            <w:tcW w:w="2662" w:type="dxa"/>
            <w:tcBorders>
              <w:right w:val="single" w:sz="4" w:space="0" w:color="auto"/>
            </w:tcBorders>
            <w:shd w:val="clear" w:color="auto" w:fill="F2F2F2"/>
          </w:tcPr>
          <w:p w:rsidR="007907B5" w:rsidRPr="00D57660" w:rsidRDefault="007907B5" w:rsidP="008041F5">
            <w:pPr>
              <w:jc w:val="center"/>
            </w:pPr>
            <w:r w:rsidRPr="00D57660">
              <w:t>Level C/Year 1 only</w:t>
            </w:r>
          </w:p>
        </w:tc>
      </w:tr>
      <w:tr w:rsidR="007907B5" w:rsidRPr="00D57660" w:rsidTr="008041F5">
        <w:tc>
          <w:tcPr>
            <w:tcW w:w="4928" w:type="dxa"/>
            <w:shd w:val="clear" w:color="auto" w:fill="auto"/>
          </w:tcPr>
          <w:p w:rsidR="007907B5" w:rsidRPr="00D57660" w:rsidRDefault="007907B5" w:rsidP="007907B5">
            <w:r w:rsidRPr="00D57660">
              <w:t xml:space="preserve">Tuition </w:t>
            </w:r>
            <w:r>
              <w:t>f</w:t>
            </w:r>
            <w:r w:rsidRPr="00D57660">
              <w:t xml:space="preserve">ee </w:t>
            </w:r>
            <w:r>
              <w:t>d</w:t>
            </w:r>
            <w:r w:rsidRPr="00D57660">
              <w:t>iscount</w:t>
            </w:r>
          </w:p>
        </w:tc>
        <w:tc>
          <w:tcPr>
            <w:tcW w:w="2662" w:type="dxa"/>
            <w:tcBorders>
              <w:right w:val="single" w:sz="4" w:space="0" w:color="auto"/>
            </w:tcBorders>
            <w:shd w:val="clear" w:color="auto" w:fill="auto"/>
          </w:tcPr>
          <w:p w:rsidR="007907B5" w:rsidRPr="00D57660" w:rsidRDefault="007907B5" w:rsidP="008041F5">
            <w:pPr>
              <w:jc w:val="center"/>
            </w:pPr>
            <w:r w:rsidRPr="00D57660">
              <w:t>£2,000</w:t>
            </w:r>
          </w:p>
        </w:tc>
      </w:tr>
      <w:tr w:rsidR="007907B5" w:rsidRPr="00D57660" w:rsidTr="008041F5">
        <w:tc>
          <w:tcPr>
            <w:tcW w:w="4928" w:type="dxa"/>
            <w:shd w:val="clear" w:color="auto" w:fill="auto"/>
          </w:tcPr>
          <w:p w:rsidR="007907B5" w:rsidRPr="00D57660" w:rsidRDefault="007907B5" w:rsidP="008041F5">
            <w:pPr>
              <w:jc w:val="right"/>
              <w:rPr>
                <w:b/>
              </w:rPr>
            </w:pPr>
            <w:r w:rsidRPr="00D57660">
              <w:rPr>
                <w:b/>
              </w:rPr>
              <w:t>Total</w:t>
            </w:r>
          </w:p>
        </w:tc>
        <w:tc>
          <w:tcPr>
            <w:tcW w:w="2662" w:type="dxa"/>
            <w:tcBorders>
              <w:right w:val="single" w:sz="4" w:space="0" w:color="auto"/>
            </w:tcBorders>
            <w:shd w:val="clear" w:color="auto" w:fill="auto"/>
          </w:tcPr>
          <w:p w:rsidR="007907B5" w:rsidRPr="00D57660" w:rsidRDefault="007907B5" w:rsidP="008041F5">
            <w:pPr>
              <w:jc w:val="center"/>
              <w:rPr>
                <w:b/>
              </w:rPr>
            </w:pPr>
            <w:r w:rsidRPr="00D57660">
              <w:rPr>
                <w:b/>
              </w:rPr>
              <w:t>£2,000</w:t>
            </w:r>
          </w:p>
        </w:tc>
      </w:tr>
    </w:tbl>
    <w:p w:rsidR="004F3A64" w:rsidRDefault="004F3A64" w:rsidP="00DC15A8">
      <w:pPr>
        <w:rPr>
          <w:b/>
        </w:rPr>
      </w:pPr>
    </w:p>
    <w:p w:rsidR="004F3A64" w:rsidRDefault="004F3A64" w:rsidP="00DC15A8">
      <w:pPr>
        <w:rPr>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4"/>
        <w:gridCol w:w="1092"/>
        <w:gridCol w:w="1117"/>
        <w:gridCol w:w="1662"/>
      </w:tblGrid>
      <w:tr w:rsidR="004F3A64" w:rsidRPr="007C0410" w:rsidTr="00401150">
        <w:tc>
          <w:tcPr>
            <w:tcW w:w="4884" w:type="dxa"/>
            <w:tcBorders>
              <w:left w:val="single" w:sz="4" w:space="0" w:color="auto"/>
            </w:tcBorders>
            <w:shd w:val="clear" w:color="auto" w:fill="F2F2F2"/>
          </w:tcPr>
          <w:p w:rsidR="004F3A64" w:rsidRPr="007C0410" w:rsidRDefault="004F3A64" w:rsidP="00401150">
            <w:pPr>
              <w:rPr>
                <w:b/>
              </w:rPr>
            </w:pPr>
            <w:r w:rsidRPr="007C0410">
              <w:rPr>
                <w:b/>
              </w:rPr>
              <w:t>First Degrees</w:t>
            </w:r>
          </w:p>
        </w:tc>
        <w:tc>
          <w:tcPr>
            <w:tcW w:w="1092" w:type="dxa"/>
            <w:shd w:val="clear" w:color="auto" w:fill="F2F2F2"/>
          </w:tcPr>
          <w:p w:rsidR="004F3A64" w:rsidRPr="004F3A64" w:rsidRDefault="004F3A64" w:rsidP="00401150">
            <w:pPr>
              <w:jc w:val="center"/>
              <w:rPr>
                <w:b/>
              </w:rPr>
            </w:pPr>
            <w:r w:rsidRPr="004F3A64">
              <w:rPr>
                <w:b/>
              </w:rPr>
              <w:t>Level C</w:t>
            </w:r>
          </w:p>
        </w:tc>
        <w:tc>
          <w:tcPr>
            <w:tcW w:w="1117" w:type="dxa"/>
            <w:shd w:val="clear" w:color="auto" w:fill="F2F2F2"/>
          </w:tcPr>
          <w:p w:rsidR="004F3A64" w:rsidRPr="007907B5" w:rsidRDefault="004F3A64" w:rsidP="00401150">
            <w:pPr>
              <w:jc w:val="center"/>
              <w:rPr>
                <w:b/>
              </w:rPr>
            </w:pPr>
            <w:r w:rsidRPr="007907B5">
              <w:rPr>
                <w:b/>
              </w:rPr>
              <w:t>Level I</w:t>
            </w:r>
          </w:p>
        </w:tc>
        <w:tc>
          <w:tcPr>
            <w:tcW w:w="1662" w:type="dxa"/>
            <w:shd w:val="clear" w:color="auto" w:fill="F2F2F2"/>
          </w:tcPr>
          <w:p w:rsidR="004F3A64" w:rsidRPr="007907B5" w:rsidRDefault="004F3A64" w:rsidP="00401150">
            <w:pPr>
              <w:jc w:val="center"/>
              <w:rPr>
                <w:b/>
              </w:rPr>
            </w:pPr>
            <w:r w:rsidRPr="007907B5">
              <w:rPr>
                <w:b/>
              </w:rPr>
              <w:t>Level H</w:t>
            </w:r>
          </w:p>
        </w:tc>
      </w:tr>
      <w:tr w:rsidR="004F3A64" w:rsidRPr="007C0410" w:rsidTr="00401150">
        <w:tc>
          <w:tcPr>
            <w:tcW w:w="4884" w:type="dxa"/>
            <w:tcBorders>
              <w:left w:val="single" w:sz="4" w:space="0" w:color="auto"/>
            </w:tcBorders>
            <w:shd w:val="clear" w:color="auto" w:fill="auto"/>
          </w:tcPr>
          <w:p w:rsidR="004F3A64" w:rsidRPr="007C0410" w:rsidRDefault="004F3A64" w:rsidP="00401150">
            <w:r>
              <w:t>Tuition fee discount</w:t>
            </w:r>
          </w:p>
        </w:tc>
        <w:tc>
          <w:tcPr>
            <w:tcW w:w="1092" w:type="dxa"/>
            <w:shd w:val="clear" w:color="auto" w:fill="auto"/>
          </w:tcPr>
          <w:p w:rsidR="004F3A64" w:rsidRPr="004F3A64" w:rsidRDefault="004F3A64" w:rsidP="00401150">
            <w:pPr>
              <w:jc w:val="center"/>
            </w:pPr>
            <w:r w:rsidRPr="004F3A64">
              <w:t>£2,000</w:t>
            </w:r>
          </w:p>
        </w:tc>
        <w:tc>
          <w:tcPr>
            <w:tcW w:w="1117" w:type="dxa"/>
            <w:shd w:val="clear" w:color="auto" w:fill="auto"/>
          </w:tcPr>
          <w:p w:rsidR="004F3A64" w:rsidRPr="007907B5" w:rsidRDefault="004F3A64" w:rsidP="00401150">
            <w:pPr>
              <w:jc w:val="center"/>
            </w:pPr>
            <w:r w:rsidRPr="007907B5">
              <w:t>£1,000</w:t>
            </w:r>
          </w:p>
        </w:tc>
        <w:tc>
          <w:tcPr>
            <w:tcW w:w="1662" w:type="dxa"/>
            <w:shd w:val="clear" w:color="auto" w:fill="auto"/>
          </w:tcPr>
          <w:p w:rsidR="004F3A64" w:rsidRPr="007907B5" w:rsidRDefault="004F3A64" w:rsidP="00401150">
            <w:pPr>
              <w:jc w:val="center"/>
            </w:pPr>
            <w:r w:rsidRPr="007907B5">
              <w:t>£1,000</w:t>
            </w:r>
          </w:p>
        </w:tc>
      </w:tr>
      <w:tr w:rsidR="004F3A64" w:rsidRPr="007C0410" w:rsidTr="00401150">
        <w:tc>
          <w:tcPr>
            <w:tcW w:w="4884" w:type="dxa"/>
            <w:tcBorders>
              <w:left w:val="single" w:sz="4" w:space="0" w:color="auto"/>
            </w:tcBorders>
            <w:shd w:val="clear" w:color="auto" w:fill="auto"/>
          </w:tcPr>
          <w:p w:rsidR="004F3A64" w:rsidRPr="007C0410" w:rsidRDefault="004F3A64" w:rsidP="00401150">
            <w:pPr>
              <w:jc w:val="right"/>
              <w:rPr>
                <w:b/>
              </w:rPr>
            </w:pPr>
            <w:r w:rsidRPr="007C0410">
              <w:rPr>
                <w:b/>
              </w:rPr>
              <w:t>Total</w:t>
            </w:r>
          </w:p>
        </w:tc>
        <w:tc>
          <w:tcPr>
            <w:tcW w:w="1092" w:type="dxa"/>
            <w:shd w:val="clear" w:color="auto" w:fill="auto"/>
          </w:tcPr>
          <w:p w:rsidR="004F3A64" w:rsidRPr="004F3A64" w:rsidRDefault="004F3A64" w:rsidP="00401150">
            <w:pPr>
              <w:jc w:val="center"/>
              <w:rPr>
                <w:b/>
              </w:rPr>
            </w:pPr>
            <w:r w:rsidRPr="004F3A64">
              <w:rPr>
                <w:b/>
              </w:rPr>
              <w:t>£2,000</w:t>
            </w:r>
          </w:p>
        </w:tc>
        <w:tc>
          <w:tcPr>
            <w:tcW w:w="1117" w:type="dxa"/>
            <w:shd w:val="clear" w:color="auto" w:fill="auto"/>
          </w:tcPr>
          <w:p w:rsidR="004F3A64" w:rsidRPr="007907B5" w:rsidRDefault="004F3A64" w:rsidP="00401150">
            <w:pPr>
              <w:jc w:val="center"/>
              <w:rPr>
                <w:b/>
              </w:rPr>
            </w:pPr>
            <w:r w:rsidRPr="007907B5">
              <w:rPr>
                <w:b/>
              </w:rPr>
              <w:t>£1,000</w:t>
            </w:r>
          </w:p>
        </w:tc>
        <w:tc>
          <w:tcPr>
            <w:tcW w:w="1662" w:type="dxa"/>
            <w:shd w:val="clear" w:color="auto" w:fill="auto"/>
          </w:tcPr>
          <w:p w:rsidR="004F3A64" w:rsidRPr="007907B5" w:rsidRDefault="004F3A64" w:rsidP="00401150">
            <w:pPr>
              <w:jc w:val="center"/>
              <w:rPr>
                <w:b/>
              </w:rPr>
            </w:pPr>
            <w:r w:rsidRPr="007907B5">
              <w:rPr>
                <w:b/>
              </w:rPr>
              <w:t>£1,000</w:t>
            </w:r>
          </w:p>
        </w:tc>
      </w:tr>
    </w:tbl>
    <w:p w:rsidR="00EC6C46" w:rsidRDefault="00EC6C46" w:rsidP="00DC15A8">
      <w:pPr>
        <w:rPr>
          <w:color w:val="7030A0"/>
        </w:rPr>
      </w:pPr>
    </w:p>
    <w:p w:rsidR="00EC6C46" w:rsidRPr="003D1B7B" w:rsidRDefault="00EC6C46" w:rsidP="00EC6C46">
      <w:pPr>
        <w:rPr>
          <w:b/>
          <w:color w:val="000000"/>
        </w:rPr>
      </w:pPr>
      <w:r w:rsidRPr="003D1B7B">
        <w:rPr>
          <w:b/>
          <w:color w:val="000000"/>
        </w:rPr>
        <w:t>Payment Method</w:t>
      </w:r>
    </w:p>
    <w:p w:rsidR="00EC6C46" w:rsidRPr="003D1B7B" w:rsidRDefault="00EC6C46" w:rsidP="00EC6C46">
      <w:pPr>
        <w:pStyle w:val="ListParagraph"/>
        <w:numPr>
          <w:ilvl w:val="0"/>
          <w:numId w:val="29"/>
        </w:numPr>
        <w:rPr>
          <w:color w:val="000000"/>
        </w:rPr>
      </w:pPr>
      <w:r w:rsidRPr="003D1B7B">
        <w:rPr>
          <w:color w:val="000000"/>
        </w:rPr>
        <w:t xml:space="preserve">Tuition fee discounts were administered by BU Finance. </w:t>
      </w:r>
    </w:p>
    <w:p w:rsidR="00EC6C46" w:rsidRPr="007C4DB6" w:rsidRDefault="00EC6C46" w:rsidP="00DC15A8">
      <w:pPr>
        <w:rPr>
          <w:color w:val="7030A0"/>
        </w:rPr>
        <w:sectPr w:rsidR="00EC6C46" w:rsidRPr="007C4DB6" w:rsidSect="00F75D69">
          <w:pgSz w:w="11906" w:h="16838" w:code="9"/>
          <w:pgMar w:top="1440" w:right="1134" w:bottom="1021" w:left="1134" w:header="709" w:footer="709" w:gutter="0"/>
          <w:cols w:space="708"/>
          <w:docGrid w:linePitch="360"/>
        </w:sectPr>
      </w:pPr>
    </w:p>
    <w:p w:rsidR="00DC15A8" w:rsidRDefault="00DC15A8" w:rsidP="00A619FB">
      <w:pPr>
        <w:pStyle w:val="Heading1"/>
      </w:pPr>
      <w:bookmarkStart w:id="8" w:name="_Toc443315275"/>
      <w:r w:rsidRPr="00C24844">
        <w:lastRenderedPageBreak/>
        <w:t xml:space="preserve">Appendix </w:t>
      </w:r>
      <w:r w:rsidR="00CD30F1">
        <w:t>2.4</w:t>
      </w:r>
      <w:r w:rsidRPr="00C24844">
        <w:t xml:space="preserve">: </w:t>
      </w:r>
      <w:r>
        <w:t xml:space="preserve">BU Maintenance </w:t>
      </w:r>
      <w:r w:rsidRPr="00C24844">
        <w:t>Bursary Recipients with 201</w:t>
      </w:r>
      <w:r>
        <w:t>5</w:t>
      </w:r>
      <w:r w:rsidRPr="00C24844">
        <w:t>/1</w:t>
      </w:r>
      <w:r>
        <w:t>6</w:t>
      </w:r>
      <w:r w:rsidRPr="00C24844">
        <w:t xml:space="preserve"> year of entry</w:t>
      </w:r>
      <w:bookmarkEnd w:id="8"/>
    </w:p>
    <w:p w:rsidR="00DC15A8" w:rsidRDefault="00DC15A8" w:rsidP="00DC15A8">
      <w:pPr>
        <w:rPr>
          <w:b/>
        </w:rPr>
      </w:pPr>
    </w:p>
    <w:p w:rsidR="00CF5C81" w:rsidRPr="007438C2" w:rsidRDefault="00CF5C81" w:rsidP="00CF5C81">
      <w:pPr>
        <w:rPr>
          <w:b/>
        </w:rPr>
      </w:pPr>
      <w:r w:rsidRPr="007438C2">
        <w:rPr>
          <w:b/>
        </w:rPr>
        <w:t>Value of Award</w:t>
      </w:r>
    </w:p>
    <w:p w:rsidR="00CF5C81" w:rsidRPr="003556E2" w:rsidRDefault="00CF5C81" w:rsidP="003556E2">
      <w:pPr>
        <w:pStyle w:val="ListParagraph"/>
        <w:numPr>
          <w:ilvl w:val="0"/>
          <w:numId w:val="30"/>
        </w:numPr>
        <w:spacing w:after="60" w:line="276" w:lineRule="auto"/>
        <w:ind w:left="714" w:hanging="357"/>
        <w:contextualSpacing w:val="0"/>
      </w:pPr>
      <w:r w:rsidRPr="003556E2">
        <w:t>£</w:t>
      </w:r>
      <w:r w:rsidR="003556E2" w:rsidRPr="003556E2">
        <w:t>2,000</w:t>
      </w:r>
      <w:r w:rsidRPr="003556E2">
        <w:t xml:space="preserve"> Year 1 (Level C) only</w:t>
      </w:r>
      <w:r w:rsidR="003556E2">
        <w:t xml:space="preserve"> (both first and foundation degree students)</w:t>
      </w:r>
    </w:p>
    <w:p w:rsidR="00CF5C81" w:rsidRDefault="00CF5C81" w:rsidP="003556E2">
      <w:pPr>
        <w:pStyle w:val="ListParagraph"/>
        <w:numPr>
          <w:ilvl w:val="0"/>
          <w:numId w:val="30"/>
        </w:numPr>
        <w:spacing w:after="60" w:line="276" w:lineRule="auto"/>
        <w:ind w:left="714" w:hanging="357"/>
        <w:contextualSpacing w:val="0"/>
      </w:pPr>
      <w:r>
        <w:t>The bursary does not continue in subsequent years of study</w:t>
      </w:r>
    </w:p>
    <w:p w:rsidR="00C24844" w:rsidRDefault="00C24844" w:rsidP="00413ABB"/>
    <w:p w:rsidR="003556E2" w:rsidRDefault="003556E2" w:rsidP="003556E2">
      <w:pPr>
        <w:rPr>
          <w:b/>
          <w:color w:val="000000"/>
        </w:rPr>
      </w:pPr>
      <w:r>
        <w:rPr>
          <w:b/>
          <w:color w:val="000000"/>
        </w:rPr>
        <w:t>UK and EU Students</w:t>
      </w:r>
    </w:p>
    <w:p w:rsidR="003556E2" w:rsidRDefault="003556E2" w:rsidP="003556E2">
      <w:pPr>
        <w:rPr>
          <w:b/>
          <w:color w:val="000000"/>
          <w:u w:val="single"/>
        </w:rPr>
      </w:pPr>
    </w:p>
    <w:p w:rsidR="003556E2" w:rsidRDefault="003556E2" w:rsidP="003556E2">
      <w:pPr>
        <w:rPr>
          <w:b/>
          <w:color w:val="000000"/>
          <w:u w:val="single"/>
        </w:rPr>
      </w:pPr>
      <w:r w:rsidRPr="002828A4">
        <w:rPr>
          <w:b/>
          <w:color w:val="000000"/>
          <w:u w:val="single"/>
        </w:rPr>
        <w:t>Level C / Year 1</w:t>
      </w:r>
      <w:r>
        <w:rPr>
          <w:b/>
          <w:color w:val="000000"/>
          <w:u w:val="single"/>
        </w:rPr>
        <w:t xml:space="preserve"> (in 2015/16)</w:t>
      </w:r>
    </w:p>
    <w:p w:rsidR="003556E2" w:rsidRPr="002828A4" w:rsidRDefault="003556E2" w:rsidP="003556E2">
      <w:pPr>
        <w:rPr>
          <w:b/>
          <w:color w:val="000000"/>
          <w:u w:val="single"/>
        </w:rPr>
      </w:pPr>
    </w:p>
    <w:p w:rsidR="003556E2" w:rsidRDefault="003556E2" w:rsidP="003556E2">
      <w:pPr>
        <w:rPr>
          <w:b/>
        </w:rPr>
      </w:pPr>
      <w:r>
        <w:rPr>
          <w:b/>
        </w:rPr>
        <w:t>BU Maintenance</w:t>
      </w:r>
      <w:r w:rsidRPr="007B692C">
        <w:rPr>
          <w:b/>
        </w:rPr>
        <w:t xml:space="preserve"> Bursary</w:t>
      </w:r>
    </w:p>
    <w:p w:rsidR="003556E2" w:rsidRDefault="003556E2" w:rsidP="00401150">
      <w:pPr>
        <w:rPr>
          <w:b/>
          <w:u w:val="single"/>
        </w:rPr>
      </w:pPr>
    </w:p>
    <w:p w:rsidR="00401150" w:rsidRDefault="00401150" w:rsidP="00401150">
      <w:pPr>
        <w:rPr>
          <w:b/>
        </w:rPr>
      </w:pPr>
      <w:r w:rsidRPr="00401150">
        <w:rPr>
          <w:b/>
        </w:rPr>
        <w:t xml:space="preserve">2015/16 Year of entry - UK </w:t>
      </w:r>
      <w:r w:rsidR="003556E2">
        <w:rPr>
          <w:b/>
        </w:rPr>
        <w:t xml:space="preserve">and EU </w:t>
      </w:r>
      <w:r w:rsidRPr="00401150">
        <w:rPr>
          <w:b/>
        </w:rPr>
        <w:t xml:space="preserve">Students on First </w:t>
      </w:r>
      <w:r w:rsidR="003556E2">
        <w:rPr>
          <w:b/>
        </w:rPr>
        <w:t xml:space="preserve">or </w:t>
      </w:r>
      <w:r w:rsidRPr="00401150">
        <w:rPr>
          <w:b/>
        </w:rPr>
        <w:t>Foundation Degree</w:t>
      </w:r>
    </w:p>
    <w:p w:rsidR="00401150" w:rsidRPr="00401150" w:rsidRDefault="00401150" w:rsidP="00401150">
      <w:pPr>
        <w:rPr>
          <w:b/>
          <w:color w:val="7030A0"/>
        </w:rPr>
      </w:pPr>
    </w:p>
    <w:tbl>
      <w:tblPr>
        <w:tblW w:w="7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662"/>
      </w:tblGrid>
      <w:tr w:rsidR="00401150" w:rsidRPr="00401150" w:rsidTr="00401150">
        <w:tc>
          <w:tcPr>
            <w:tcW w:w="4928" w:type="dxa"/>
            <w:shd w:val="clear" w:color="auto" w:fill="F2F2F2"/>
          </w:tcPr>
          <w:p w:rsidR="00401150" w:rsidRPr="00401150" w:rsidRDefault="00401150" w:rsidP="00401150">
            <w:pPr>
              <w:rPr>
                <w:b/>
              </w:rPr>
            </w:pPr>
            <w:r w:rsidRPr="00401150">
              <w:rPr>
                <w:b/>
              </w:rPr>
              <w:t>First and Foundation Degrees</w:t>
            </w:r>
          </w:p>
        </w:tc>
        <w:tc>
          <w:tcPr>
            <w:tcW w:w="2662" w:type="dxa"/>
            <w:tcBorders>
              <w:right w:val="single" w:sz="4" w:space="0" w:color="auto"/>
            </w:tcBorders>
            <w:shd w:val="clear" w:color="auto" w:fill="F2F2F2"/>
          </w:tcPr>
          <w:p w:rsidR="00401150" w:rsidRPr="00401150" w:rsidRDefault="00401150" w:rsidP="00401150">
            <w:pPr>
              <w:jc w:val="center"/>
            </w:pPr>
            <w:r w:rsidRPr="00401150">
              <w:t>Level C/Year 1 only</w:t>
            </w:r>
          </w:p>
        </w:tc>
      </w:tr>
      <w:tr w:rsidR="00401150" w:rsidRPr="003556E2" w:rsidTr="00401150">
        <w:tc>
          <w:tcPr>
            <w:tcW w:w="4928" w:type="dxa"/>
            <w:shd w:val="clear" w:color="auto" w:fill="auto"/>
          </w:tcPr>
          <w:p w:rsidR="00401150" w:rsidRPr="003556E2" w:rsidRDefault="003556E2" w:rsidP="00532CDC">
            <w:r w:rsidRPr="003556E2">
              <w:rPr>
                <w:b/>
                <w:i/>
              </w:rPr>
              <w:t>Choice:</w:t>
            </w:r>
            <w:r w:rsidRPr="003556E2">
              <w:t xml:space="preserve"> p</w:t>
            </w:r>
            <w:r w:rsidR="00401150" w:rsidRPr="003556E2">
              <w:t xml:space="preserve">repaid </w:t>
            </w:r>
            <w:r w:rsidR="00532CDC">
              <w:t>c</w:t>
            </w:r>
            <w:r w:rsidR="00532CDC" w:rsidRPr="003556E2">
              <w:t xml:space="preserve">ard </w:t>
            </w:r>
            <w:r w:rsidRPr="003556E2">
              <w:t>or t</w:t>
            </w:r>
            <w:r w:rsidR="00401150" w:rsidRPr="003556E2">
              <w:t xml:space="preserve">uition </w:t>
            </w:r>
            <w:r w:rsidRPr="003556E2">
              <w:t>f</w:t>
            </w:r>
            <w:r w:rsidR="00401150" w:rsidRPr="003556E2">
              <w:t xml:space="preserve">ee </w:t>
            </w:r>
            <w:r w:rsidRPr="003556E2">
              <w:t>d</w:t>
            </w:r>
            <w:r w:rsidR="00401150" w:rsidRPr="003556E2">
              <w:t>iscount</w:t>
            </w:r>
          </w:p>
        </w:tc>
        <w:tc>
          <w:tcPr>
            <w:tcW w:w="2662" w:type="dxa"/>
            <w:tcBorders>
              <w:right w:val="single" w:sz="4" w:space="0" w:color="auto"/>
            </w:tcBorders>
            <w:shd w:val="clear" w:color="auto" w:fill="auto"/>
          </w:tcPr>
          <w:p w:rsidR="00401150" w:rsidRPr="003556E2" w:rsidRDefault="00401150" w:rsidP="00401150">
            <w:pPr>
              <w:jc w:val="center"/>
            </w:pPr>
            <w:r w:rsidRPr="003556E2">
              <w:t>£2,000</w:t>
            </w:r>
          </w:p>
        </w:tc>
      </w:tr>
      <w:tr w:rsidR="00401150" w:rsidRPr="00401150" w:rsidTr="00401150">
        <w:tc>
          <w:tcPr>
            <w:tcW w:w="4928" w:type="dxa"/>
            <w:shd w:val="clear" w:color="auto" w:fill="auto"/>
          </w:tcPr>
          <w:p w:rsidR="00401150" w:rsidRPr="00401150" w:rsidRDefault="00401150" w:rsidP="00401150">
            <w:pPr>
              <w:jc w:val="right"/>
              <w:rPr>
                <w:b/>
              </w:rPr>
            </w:pPr>
            <w:r w:rsidRPr="00401150">
              <w:rPr>
                <w:b/>
              </w:rPr>
              <w:t>Total</w:t>
            </w:r>
          </w:p>
        </w:tc>
        <w:tc>
          <w:tcPr>
            <w:tcW w:w="2662" w:type="dxa"/>
            <w:tcBorders>
              <w:right w:val="single" w:sz="4" w:space="0" w:color="auto"/>
            </w:tcBorders>
            <w:shd w:val="clear" w:color="auto" w:fill="auto"/>
          </w:tcPr>
          <w:p w:rsidR="00401150" w:rsidRPr="00401150" w:rsidRDefault="00401150" w:rsidP="00401150">
            <w:pPr>
              <w:jc w:val="center"/>
              <w:rPr>
                <w:b/>
              </w:rPr>
            </w:pPr>
            <w:r w:rsidRPr="00401150">
              <w:rPr>
                <w:b/>
              </w:rPr>
              <w:t>£2,000</w:t>
            </w:r>
          </w:p>
        </w:tc>
      </w:tr>
    </w:tbl>
    <w:p w:rsidR="00401150" w:rsidRDefault="00401150" w:rsidP="003556E2">
      <w:pPr>
        <w:spacing w:line="276" w:lineRule="auto"/>
        <w:rPr>
          <w:color w:val="7030A0"/>
        </w:rPr>
      </w:pPr>
    </w:p>
    <w:p w:rsidR="003556E2" w:rsidRPr="003556E2" w:rsidRDefault="003556E2" w:rsidP="003556E2">
      <w:pPr>
        <w:spacing w:line="276" w:lineRule="auto"/>
      </w:pPr>
      <w:r w:rsidRPr="003556E2">
        <w:t xml:space="preserve">Note: From 2015/16 EU students are not restricted to tuition fee discount only and can choose between this and the cash element paid on </w:t>
      </w:r>
      <w:r w:rsidR="00532CDC">
        <w:t>c</w:t>
      </w:r>
      <w:r w:rsidR="00532CDC" w:rsidRPr="003556E2">
        <w:t>ard</w:t>
      </w:r>
    </w:p>
    <w:p w:rsidR="003556E2" w:rsidRPr="004F3A64" w:rsidRDefault="003556E2" w:rsidP="003556E2">
      <w:pPr>
        <w:spacing w:line="276" w:lineRule="auto"/>
        <w:rPr>
          <w:color w:val="7030A0"/>
        </w:rPr>
      </w:pPr>
    </w:p>
    <w:p w:rsidR="00401150" w:rsidRPr="003D1B7B" w:rsidRDefault="00401150" w:rsidP="003556E2">
      <w:pPr>
        <w:spacing w:line="276" w:lineRule="auto"/>
        <w:rPr>
          <w:b/>
          <w:color w:val="000000"/>
        </w:rPr>
      </w:pPr>
      <w:r w:rsidRPr="003D1B7B">
        <w:rPr>
          <w:b/>
          <w:color w:val="000000"/>
        </w:rPr>
        <w:t>Payment Method</w:t>
      </w:r>
    </w:p>
    <w:p w:rsidR="00401150" w:rsidRPr="003D1B7B" w:rsidRDefault="00401150" w:rsidP="003556E2">
      <w:pPr>
        <w:pStyle w:val="ListParagraph"/>
        <w:numPr>
          <w:ilvl w:val="0"/>
          <w:numId w:val="29"/>
        </w:numPr>
        <w:spacing w:after="60" w:line="276" w:lineRule="auto"/>
        <w:ind w:left="714" w:hanging="357"/>
        <w:contextualSpacing w:val="0"/>
        <w:rPr>
          <w:color w:val="000000"/>
        </w:rPr>
      </w:pPr>
      <w:r w:rsidRPr="003D1B7B">
        <w:rPr>
          <w:color w:val="000000"/>
        </w:rPr>
        <w:t xml:space="preserve">The pre-paid </w:t>
      </w:r>
      <w:r w:rsidR="00532CDC">
        <w:rPr>
          <w:color w:val="000000"/>
        </w:rPr>
        <w:t>c</w:t>
      </w:r>
      <w:r w:rsidR="00532CDC" w:rsidRPr="003D1B7B">
        <w:rPr>
          <w:color w:val="000000"/>
        </w:rPr>
        <w:t xml:space="preserve">ard </w:t>
      </w:r>
      <w:r w:rsidRPr="003D1B7B">
        <w:rPr>
          <w:color w:val="000000"/>
        </w:rPr>
        <w:t xml:space="preserve">funds </w:t>
      </w:r>
      <w:r>
        <w:rPr>
          <w:color w:val="000000"/>
        </w:rPr>
        <w:t>are</w:t>
      </w:r>
      <w:r w:rsidRPr="003D1B7B">
        <w:rPr>
          <w:color w:val="000000"/>
        </w:rPr>
        <w:t xml:space="preserve"> pai</w:t>
      </w:r>
      <w:bookmarkStart w:id="9" w:name="_GoBack"/>
      <w:bookmarkEnd w:id="9"/>
      <w:r w:rsidRPr="003D1B7B">
        <w:rPr>
          <w:color w:val="000000"/>
        </w:rPr>
        <w:t>d in nine equal instalments</w:t>
      </w:r>
      <w:r w:rsidR="003556E2">
        <w:rPr>
          <w:color w:val="000000"/>
        </w:rPr>
        <w:t xml:space="preserve"> </w:t>
      </w:r>
      <w:r w:rsidRPr="003D1B7B">
        <w:rPr>
          <w:color w:val="000000"/>
        </w:rPr>
        <w:t xml:space="preserve">from October to June. </w:t>
      </w:r>
    </w:p>
    <w:p w:rsidR="00401150" w:rsidRPr="003D1B7B" w:rsidRDefault="00401150" w:rsidP="003556E2">
      <w:pPr>
        <w:pStyle w:val="ListParagraph"/>
        <w:numPr>
          <w:ilvl w:val="0"/>
          <w:numId w:val="29"/>
        </w:numPr>
        <w:spacing w:after="60" w:line="276" w:lineRule="auto"/>
        <w:ind w:left="714" w:hanging="357"/>
        <w:contextualSpacing w:val="0"/>
        <w:rPr>
          <w:color w:val="000000"/>
        </w:rPr>
      </w:pPr>
      <w:r w:rsidRPr="003D1B7B">
        <w:rPr>
          <w:color w:val="000000"/>
        </w:rPr>
        <w:t xml:space="preserve">Tuition fee discounts </w:t>
      </w:r>
      <w:r>
        <w:rPr>
          <w:color w:val="000000"/>
        </w:rPr>
        <w:t>are</w:t>
      </w:r>
      <w:r w:rsidRPr="003D1B7B">
        <w:rPr>
          <w:color w:val="000000"/>
        </w:rPr>
        <w:t xml:space="preserve"> administered by BU Finance. </w:t>
      </w:r>
    </w:p>
    <w:p w:rsidR="00F279CD" w:rsidRDefault="00F279CD" w:rsidP="003556E2">
      <w:pPr>
        <w:spacing w:line="276" w:lineRule="auto"/>
        <w:rPr>
          <w:b/>
          <w:color w:val="00B0F0"/>
        </w:rPr>
      </w:pPr>
    </w:p>
    <w:p w:rsidR="00F279CD" w:rsidRDefault="003556E2" w:rsidP="00413ABB">
      <w:pPr>
        <w:rPr>
          <w:b/>
          <w:color w:val="000000"/>
        </w:rPr>
      </w:pPr>
      <w:r>
        <w:rPr>
          <w:b/>
          <w:color w:val="000000"/>
        </w:rPr>
        <w:t>Information d</w:t>
      </w:r>
      <w:r w:rsidRPr="003556E2">
        <w:rPr>
          <w:b/>
          <w:color w:val="000000"/>
        </w:rPr>
        <w:t>eadline</w:t>
      </w:r>
      <w:r>
        <w:rPr>
          <w:b/>
          <w:color w:val="000000"/>
        </w:rPr>
        <w:t xml:space="preserve"> (2015/16 entrants)</w:t>
      </w:r>
    </w:p>
    <w:p w:rsidR="003556E2" w:rsidRPr="003556E2" w:rsidRDefault="003556E2" w:rsidP="00413ABB">
      <w:pPr>
        <w:rPr>
          <w:color w:val="000000"/>
        </w:rPr>
      </w:pPr>
      <w:r>
        <w:rPr>
          <w:color w:val="000000"/>
        </w:rPr>
        <w:t xml:space="preserve">Students must have supplied verified evidence from Student Finance England that their household income is below £25,000 by 29 February 2016 to be eligible for the BU Maintenance bursary. </w:t>
      </w:r>
    </w:p>
    <w:p w:rsidR="00F279CD" w:rsidRDefault="00F279CD" w:rsidP="00413ABB">
      <w:pPr>
        <w:rPr>
          <w:b/>
          <w:color w:val="00B0F0"/>
        </w:rPr>
      </w:pPr>
    </w:p>
    <w:p w:rsidR="00401150" w:rsidRDefault="00401150" w:rsidP="00413ABB">
      <w:pPr>
        <w:rPr>
          <w:b/>
          <w:color w:val="00B0F0"/>
        </w:rPr>
        <w:sectPr w:rsidR="00401150" w:rsidSect="00F75D69">
          <w:pgSz w:w="11906" w:h="16838" w:code="9"/>
          <w:pgMar w:top="1440" w:right="1134" w:bottom="1021" w:left="1134" w:header="709" w:footer="709" w:gutter="0"/>
          <w:cols w:space="708"/>
          <w:docGrid w:linePitch="360"/>
        </w:sectPr>
      </w:pPr>
    </w:p>
    <w:p w:rsidR="00401150" w:rsidRDefault="00401150" w:rsidP="00A619FB">
      <w:pPr>
        <w:pStyle w:val="Heading1"/>
      </w:pPr>
      <w:bookmarkStart w:id="10" w:name="_Toc443315276"/>
      <w:r w:rsidRPr="00822C6C">
        <w:lastRenderedPageBreak/>
        <w:t>Appendix</w:t>
      </w:r>
      <w:r w:rsidR="00CD30F1">
        <w:t xml:space="preserve"> 3</w:t>
      </w:r>
      <w:r w:rsidR="0022427A">
        <w:t>: Student Carers Bursary (2015/16)</w:t>
      </w:r>
      <w:bookmarkEnd w:id="10"/>
    </w:p>
    <w:p w:rsidR="00401150" w:rsidRDefault="00401150" w:rsidP="00413ABB">
      <w:pPr>
        <w:rPr>
          <w:b/>
          <w:color w:val="00B0F0"/>
        </w:rPr>
      </w:pPr>
    </w:p>
    <w:p w:rsidR="00AE7A2C" w:rsidRPr="00A60660" w:rsidRDefault="00AE7A2C" w:rsidP="00AE7A2C">
      <w:pPr>
        <w:spacing w:line="276" w:lineRule="auto"/>
        <w:rPr>
          <w:b/>
          <w:color w:val="000000"/>
        </w:rPr>
      </w:pPr>
      <w:r w:rsidRPr="00A60660">
        <w:rPr>
          <w:b/>
          <w:color w:val="000000"/>
        </w:rPr>
        <w:t>Bursary title</w:t>
      </w:r>
    </w:p>
    <w:p w:rsidR="00AE7A2C" w:rsidRDefault="00AE7A2C" w:rsidP="00AE7A2C">
      <w:pPr>
        <w:spacing w:line="276" w:lineRule="auto"/>
        <w:rPr>
          <w:color w:val="000000"/>
        </w:rPr>
      </w:pPr>
      <w:r>
        <w:rPr>
          <w:color w:val="000000"/>
        </w:rPr>
        <w:t>BU Student Carers</w:t>
      </w:r>
      <w:r w:rsidRPr="00DE7F48">
        <w:rPr>
          <w:color w:val="000000"/>
        </w:rPr>
        <w:t xml:space="preserve"> Bursary</w:t>
      </w:r>
    </w:p>
    <w:p w:rsidR="008041F5" w:rsidRDefault="008041F5" w:rsidP="00AE7A2C">
      <w:pPr>
        <w:spacing w:line="276" w:lineRule="auto"/>
        <w:rPr>
          <w:color w:val="000000"/>
        </w:rPr>
      </w:pPr>
    </w:p>
    <w:p w:rsidR="008041F5" w:rsidRDefault="008041F5" w:rsidP="00AE7A2C">
      <w:pPr>
        <w:spacing w:line="276" w:lineRule="auto"/>
        <w:rPr>
          <w:b/>
          <w:color w:val="000000"/>
        </w:rPr>
      </w:pPr>
      <w:r w:rsidRPr="008041F5">
        <w:rPr>
          <w:b/>
          <w:color w:val="000000"/>
        </w:rPr>
        <w:t>Bursary aim</w:t>
      </w:r>
    </w:p>
    <w:p w:rsidR="008041F5" w:rsidRDefault="008041F5" w:rsidP="00AE7A2C">
      <w:pPr>
        <w:spacing w:line="276" w:lineRule="auto"/>
        <w:rPr>
          <w:color w:val="000000"/>
        </w:rPr>
      </w:pPr>
      <w:r w:rsidRPr="008041F5">
        <w:rPr>
          <w:color w:val="000000"/>
        </w:rPr>
        <w:t xml:space="preserve">To </w:t>
      </w:r>
      <w:r>
        <w:rPr>
          <w:color w:val="000000"/>
        </w:rPr>
        <w:t>provide financial support to recognise the increased costs a student carer may encounter.</w:t>
      </w:r>
    </w:p>
    <w:p w:rsidR="008041F5" w:rsidRPr="008041F5" w:rsidRDefault="008041F5" w:rsidP="00AE7A2C">
      <w:pPr>
        <w:spacing w:line="276" w:lineRule="auto"/>
        <w:rPr>
          <w:color w:val="000000"/>
        </w:rPr>
      </w:pPr>
      <w:r>
        <w:rPr>
          <w:color w:val="000000"/>
        </w:rPr>
        <w:t xml:space="preserve">Through evaluation of the pilot to understand how BU can best support any additional needs student carer’s may share. </w:t>
      </w:r>
    </w:p>
    <w:p w:rsidR="00AE7A2C" w:rsidRPr="00DE7F48" w:rsidRDefault="00AE7A2C" w:rsidP="00AE7A2C">
      <w:pPr>
        <w:spacing w:line="276" w:lineRule="auto"/>
        <w:rPr>
          <w:color w:val="000000"/>
        </w:rPr>
      </w:pPr>
    </w:p>
    <w:p w:rsidR="00AE7A2C" w:rsidRPr="00A60660" w:rsidRDefault="00AE7A2C" w:rsidP="00AE7A2C">
      <w:pPr>
        <w:spacing w:line="276" w:lineRule="auto"/>
        <w:rPr>
          <w:b/>
          <w:color w:val="000000"/>
        </w:rPr>
      </w:pPr>
      <w:r w:rsidRPr="00A60660">
        <w:rPr>
          <w:b/>
          <w:color w:val="000000"/>
        </w:rPr>
        <w:t>Mode of attendance</w:t>
      </w:r>
    </w:p>
    <w:p w:rsidR="00AE7A2C" w:rsidRDefault="00AE7A2C" w:rsidP="00AE7A2C">
      <w:pPr>
        <w:spacing w:line="276" w:lineRule="auto"/>
        <w:rPr>
          <w:color w:val="000000"/>
        </w:rPr>
      </w:pPr>
      <w:r>
        <w:rPr>
          <w:color w:val="000000"/>
        </w:rPr>
        <w:t xml:space="preserve">Full or part-time attendance </w:t>
      </w:r>
    </w:p>
    <w:p w:rsidR="00AE7A2C" w:rsidRPr="00DE7F48" w:rsidRDefault="00AE7A2C" w:rsidP="00AE7A2C">
      <w:pPr>
        <w:spacing w:line="276" w:lineRule="auto"/>
        <w:rPr>
          <w:color w:val="000000"/>
        </w:rPr>
      </w:pPr>
      <w:r>
        <w:rPr>
          <w:color w:val="000000"/>
        </w:rPr>
        <w:t>Part-time students must be studying a minimum of 25% of the course in each academic year and receive their bursary in proportion to the intensity of their study across the total programmed years of study.</w:t>
      </w:r>
    </w:p>
    <w:p w:rsidR="00AE7A2C" w:rsidRPr="00DE7F48" w:rsidRDefault="00AE7A2C" w:rsidP="00AE7A2C">
      <w:pPr>
        <w:spacing w:line="276" w:lineRule="auto"/>
        <w:rPr>
          <w:color w:val="000000"/>
        </w:rPr>
      </w:pPr>
    </w:p>
    <w:p w:rsidR="00AE7A2C" w:rsidRPr="00A60660" w:rsidRDefault="00AE7A2C" w:rsidP="00AE7A2C">
      <w:pPr>
        <w:spacing w:line="276" w:lineRule="auto"/>
        <w:ind w:left="4320" w:hanging="4320"/>
        <w:rPr>
          <w:b/>
          <w:color w:val="000000"/>
        </w:rPr>
      </w:pPr>
      <w:r w:rsidRPr="00A60660">
        <w:rPr>
          <w:b/>
          <w:color w:val="000000"/>
        </w:rPr>
        <w:t xml:space="preserve">Place of attendance </w:t>
      </w:r>
    </w:p>
    <w:p w:rsidR="00AE7A2C" w:rsidRDefault="00AE7A2C" w:rsidP="00AE7A2C">
      <w:pPr>
        <w:spacing w:line="276" w:lineRule="auto"/>
        <w:rPr>
          <w:color w:val="000000"/>
        </w:rPr>
      </w:pPr>
      <w:r w:rsidRPr="00DE7F48">
        <w:rPr>
          <w:color w:val="000000"/>
        </w:rPr>
        <w:t>Any</w:t>
      </w:r>
      <w:r>
        <w:rPr>
          <w:color w:val="000000"/>
        </w:rPr>
        <w:t xml:space="preserve"> BU Undergraduate</w:t>
      </w:r>
      <w:r w:rsidRPr="00DE7F48">
        <w:rPr>
          <w:color w:val="000000"/>
        </w:rPr>
        <w:t xml:space="preserve"> course </w:t>
      </w:r>
      <w:r>
        <w:rPr>
          <w:color w:val="000000"/>
        </w:rPr>
        <w:t>delivered at one of its campus sites or on a course at a franchised Partner College.</w:t>
      </w:r>
    </w:p>
    <w:p w:rsidR="00AE7A2C" w:rsidRPr="00DE7F48" w:rsidRDefault="00AE7A2C" w:rsidP="00AE7A2C">
      <w:pPr>
        <w:spacing w:line="276" w:lineRule="auto"/>
        <w:rPr>
          <w:color w:val="000000"/>
        </w:rPr>
      </w:pPr>
    </w:p>
    <w:p w:rsidR="00AE7A2C" w:rsidRPr="00A60660" w:rsidRDefault="00AE7A2C" w:rsidP="00AE7A2C">
      <w:pPr>
        <w:spacing w:line="276" w:lineRule="auto"/>
        <w:rPr>
          <w:b/>
          <w:color w:val="000000"/>
        </w:rPr>
      </w:pPr>
      <w:r w:rsidRPr="00A60660">
        <w:rPr>
          <w:b/>
          <w:color w:val="000000"/>
        </w:rPr>
        <w:t xml:space="preserve">Fee </w:t>
      </w:r>
      <w:r w:rsidR="008041F5">
        <w:rPr>
          <w:b/>
          <w:color w:val="000000"/>
        </w:rPr>
        <w:t>c</w:t>
      </w:r>
      <w:r w:rsidRPr="00A60660">
        <w:rPr>
          <w:b/>
          <w:color w:val="000000"/>
        </w:rPr>
        <w:t>ategory</w:t>
      </w:r>
    </w:p>
    <w:p w:rsidR="00AE7A2C" w:rsidRPr="00DE7F48" w:rsidRDefault="00AE7A2C" w:rsidP="00AE7A2C">
      <w:pPr>
        <w:spacing w:line="276" w:lineRule="auto"/>
        <w:rPr>
          <w:color w:val="000000"/>
        </w:rPr>
      </w:pPr>
      <w:r>
        <w:rPr>
          <w:color w:val="000000"/>
        </w:rPr>
        <w:t>Home UK</w:t>
      </w:r>
      <w:r w:rsidR="008041F5">
        <w:rPr>
          <w:color w:val="000000"/>
        </w:rPr>
        <w:t xml:space="preserve"> </w:t>
      </w:r>
      <w:r>
        <w:rPr>
          <w:color w:val="000000"/>
        </w:rPr>
        <w:t xml:space="preserve">students </w:t>
      </w:r>
      <w:r w:rsidRPr="00DE7F48">
        <w:rPr>
          <w:color w:val="000000"/>
        </w:rPr>
        <w:t>only</w:t>
      </w:r>
    </w:p>
    <w:p w:rsidR="00AE7A2C" w:rsidRPr="00DE7F48" w:rsidRDefault="00AE7A2C" w:rsidP="00AE7A2C">
      <w:pPr>
        <w:spacing w:line="276" w:lineRule="auto"/>
        <w:rPr>
          <w:color w:val="000000"/>
        </w:rPr>
      </w:pPr>
    </w:p>
    <w:p w:rsidR="00AE7A2C" w:rsidRPr="008F0A8D" w:rsidRDefault="00AE7A2C" w:rsidP="00AE7A2C">
      <w:pPr>
        <w:spacing w:line="276" w:lineRule="auto"/>
        <w:rPr>
          <w:b/>
          <w:color w:val="FF0000"/>
        </w:rPr>
      </w:pPr>
      <w:r w:rsidRPr="00A60660">
        <w:rPr>
          <w:b/>
          <w:color w:val="000000"/>
        </w:rPr>
        <w:t>Level of study</w:t>
      </w:r>
      <w:r>
        <w:rPr>
          <w:b/>
          <w:color w:val="000000"/>
        </w:rPr>
        <w:t xml:space="preserve"> </w:t>
      </w:r>
    </w:p>
    <w:p w:rsidR="00AE7A2C" w:rsidRDefault="00AE7A2C" w:rsidP="00AE7A2C">
      <w:pPr>
        <w:spacing w:line="276" w:lineRule="auto"/>
      </w:pPr>
      <w:r w:rsidRPr="007438C2">
        <w:t>The bursary</w:t>
      </w:r>
      <w:r>
        <w:t xml:space="preserve"> is only </w:t>
      </w:r>
      <w:r w:rsidRPr="007438C2">
        <w:t xml:space="preserve">available to </w:t>
      </w:r>
      <w:r>
        <w:t xml:space="preserve">undergraduate degree or foundation degree students commencing in 2015/16. </w:t>
      </w:r>
    </w:p>
    <w:p w:rsidR="00AE7A2C" w:rsidRPr="009C3C48" w:rsidRDefault="00AE7A2C" w:rsidP="00AE7A2C">
      <w:pPr>
        <w:spacing w:line="276" w:lineRule="auto"/>
        <w:rPr>
          <w:color w:val="FF0000"/>
        </w:rPr>
      </w:pPr>
    </w:p>
    <w:p w:rsidR="00AE7A2C" w:rsidRPr="0085433D" w:rsidRDefault="00AE7A2C" w:rsidP="00AE7A2C">
      <w:pPr>
        <w:spacing w:line="276" w:lineRule="auto"/>
        <w:rPr>
          <w:b/>
        </w:rPr>
      </w:pPr>
      <w:r w:rsidRPr="0085433D">
        <w:rPr>
          <w:b/>
        </w:rPr>
        <w:t>Eligibility</w:t>
      </w:r>
    </w:p>
    <w:p w:rsidR="00AE7A2C" w:rsidRPr="0085433D" w:rsidRDefault="00AE7A2C" w:rsidP="00AE7A2C">
      <w:pPr>
        <w:spacing w:line="276" w:lineRule="auto"/>
      </w:pPr>
      <w:r w:rsidRPr="0085433D">
        <w:t xml:space="preserve">In order to be eligible for a non-repayable Bournemouth University Bursary, students must fulfil the following criteria: </w:t>
      </w:r>
    </w:p>
    <w:p w:rsidR="00AE7A2C" w:rsidRDefault="00AE7A2C" w:rsidP="00EB3EB9">
      <w:pPr>
        <w:pStyle w:val="ListParagraph"/>
        <w:numPr>
          <w:ilvl w:val="0"/>
          <w:numId w:val="13"/>
        </w:numPr>
        <w:spacing w:after="60" w:line="276" w:lineRule="auto"/>
        <w:ind w:left="357" w:hanging="357"/>
        <w:contextualSpacing w:val="0"/>
      </w:pPr>
      <w:r w:rsidRPr="009C3C48">
        <w:t>Be actively participating in a Foundation Degree or Undergraduate BU programme (including franchised provision) on a full or part-time basis; NHS funded course</w:t>
      </w:r>
      <w:r>
        <w:t xml:space="preserve">s are not excluded due to the pilot status of this bursary. Top up students are not excluded due to the pilot status of this bursary. </w:t>
      </w:r>
      <w:r w:rsidRPr="009C3C48">
        <w:t xml:space="preserve"> </w:t>
      </w:r>
    </w:p>
    <w:p w:rsidR="00AE7A2C" w:rsidRPr="009C3C48" w:rsidRDefault="00AE7A2C" w:rsidP="00AE7A2C">
      <w:pPr>
        <w:pStyle w:val="ListParagraph"/>
        <w:numPr>
          <w:ilvl w:val="0"/>
          <w:numId w:val="13"/>
        </w:numPr>
        <w:spacing w:after="60" w:line="276" w:lineRule="auto"/>
        <w:ind w:left="357" w:hanging="357"/>
        <w:contextualSpacing w:val="0"/>
      </w:pPr>
      <w:r>
        <w:t>Undergraduate students of all years and levels are eligible (including placement year)</w:t>
      </w:r>
    </w:p>
    <w:p w:rsidR="00AE7A2C" w:rsidRDefault="00AE7A2C" w:rsidP="00AE7A2C">
      <w:pPr>
        <w:pStyle w:val="ListParagraph"/>
        <w:numPr>
          <w:ilvl w:val="0"/>
          <w:numId w:val="13"/>
        </w:numPr>
        <w:spacing w:after="60" w:line="276" w:lineRule="auto"/>
        <w:ind w:left="357" w:hanging="357"/>
        <w:contextualSpacing w:val="0"/>
      </w:pPr>
      <w:r w:rsidRPr="009C3C48">
        <w:t xml:space="preserve">Be paying the higher level tuition fee </w:t>
      </w:r>
    </w:p>
    <w:p w:rsidR="008041F5" w:rsidRPr="009C3C48" w:rsidRDefault="008041F5" w:rsidP="00AE7A2C">
      <w:pPr>
        <w:pStyle w:val="ListParagraph"/>
        <w:numPr>
          <w:ilvl w:val="0"/>
          <w:numId w:val="13"/>
        </w:numPr>
        <w:spacing w:after="60" w:line="276" w:lineRule="auto"/>
        <w:ind w:left="357" w:hanging="357"/>
        <w:contextualSpacing w:val="0"/>
      </w:pPr>
      <w:r>
        <w:t>The student must be an unpaid carer for a family member who cares for a family member who due to illness, disability, a mental health problem or an addiction cannot cope without their support.</w:t>
      </w:r>
    </w:p>
    <w:p w:rsidR="00AE7A2C" w:rsidRPr="00012EE5" w:rsidRDefault="00AE7A2C" w:rsidP="00AE7A2C">
      <w:pPr>
        <w:pStyle w:val="ListParagraph"/>
        <w:spacing w:line="276" w:lineRule="auto"/>
        <w:ind w:left="360"/>
        <w:rPr>
          <w:color w:val="00B0F0"/>
          <w:sz w:val="22"/>
          <w:szCs w:val="22"/>
        </w:rPr>
      </w:pPr>
    </w:p>
    <w:p w:rsidR="00EB3EB9" w:rsidRDefault="00EB3EB9" w:rsidP="00AE7A2C">
      <w:pPr>
        <w:spacing w:line="276" w:lineRule="auto"/>
        <w:rPr>
          <w:b/>
          <w:color w:val="000000"/>
        </w:rPr>
        <w:sectPr w:rsidR="00EB3EB9" w:rsidSect="00F75D69">
          <w:pgSz w:w="11906" w:h="16838" w:code="9"/>
          <w:pgMar w:top="1440" w:right="1134" w:bottom="1021" w:left="1134" w:header="709" w:footer="709" w:gutter="0"/>
          <w:cols w:space="708"/>
          <w:docGrid w:linePitch="360"/>
        </w:sectPr>
      </w:pPr>
    </w:p>
    <w:p w:rsidR="00AE7A2C" w:rsidRPr="008F0A8D" w:rsidRDefault="00AE7A2C" w:rsidP="00AE7A2C">
      <w:pPr>
        <w:spacing w:line="276" w:lineRule="auto"/>
        <w:rPr>
          <w:b/>
          <w:color w:val="000000"/>
        </w:rPr>
      </w:pPr>
      <w:r w:rsidRPr="008F0A8D">
        <w:rPr>
          <w:b/>
          <w:color w:val="000000"/>
        </w:rPr>
        <w:lastRenderedPageBreak/>
        <w:t>Criteria</w:t>
      </w:r>
    </w:p>
    <w:p w:rsidR="00AE7A2C" w:rsidRPr="00BA7C53" w:rsidRDefault="00AE7A2C" w:rsidP="00AE7A2C">
      <w:pPr>
        <w:pStyle w:val="ListParagraph"/>
        <w:numPr>
          <w:ilvl w:val="0"/>
          <w:numId w:val="27"/>
        </w:numPr>
        <w:spacing w:after="60" w:line="276" w:lineRule="auto"/>
        <w:ind w:left="714" w:hanging="357"/>
        <w:contextualSpacing w:val="0"/>
        <w:rPr>
          <w:color w:val="000000"/>
        </w:rPr>
      </w:pPr>
      <w:r w:rsidRPr="00BA7C53">
        <w:rPr>
          <w:color w:val="000000"/>
        </w:rPr>
        <w:t xml:space="preserve">The student’s household income must be less than £25,000 and verified through Student Finance England data, students must have consented to share this information. </w:t>
      </w:r>
    </w:p>
    <w:p w:rsidR="00AE7A2C" w:rsidRPr="00BA7C53" w:rsidRDefault="00AE7A2C" w:rsidP="00AE7A2C">
      <w:pPr>
        <w:pStyle w:val="ListParagraph"/>
        <w:numPr>
          <w:ilvl w:val="0"/>
          <w:numId w:val="27"/>
        </w:numPr>
        <w:spacing w:after="60" w:line="276" w:lineRule="auto"/>
        <w:ind w:left="714" w:hanging="357"/>
        <w:contextualSpacing w:val="0"/>
        <w:rPr>
          <w:color w:val="000000"/>
        </w:rPr>
      </w:pPr>
      <w:r w:rsidRPr="00BA7C53">
        <w:rPr>
          <w:color w:val="000000"/>
        </w:rPr>
        <w:t xml:space="preserve">Applicants must have a UCAS status of either U/F or C/F for a BU course at </w:t>
      </w:r>
      <w:r>
        <w:rPr>
          <w:color w:val="000000"/>
        </w:rPr>
        <w:t xml:space="preserve">the </w:t>
      </w:r>
      <w:r w:rsidRPr="00BA7C53">
        <w:rPr>
          <w:color w:val="000000"/>
        </w:rPr>
        <w:t xml:space="preserve">time </w:t>
      </w:r>
      <w:r>
        <w:rPr>
          <w:color w:val="000000"/>
        </w:rPr>
        <w:t>o</w:t>
      </w:r>
      <w:r w:rsidRPr="00BA7C53">
        <w:rPr>
          <w:color w:val="000000"/>
        </w:rPr>
        <w:t>f Bursary application.</w:t>
      </w:r>
      <w:r w:rsidRPr="00BA7C53">
        <w:t xml:space="preserve"> </w:t>
      </w:r>
      <w:r w:rsidRPr="00BA7C53">
        <w:rPr>
          <w:color w:val="000000"/>
        </w:rPr>
        <w:t>The Bursary will not be released until students have fully completed enrolment at BU.</w:t>
      </w:r>
    </w:p>
    <w:p w:rsidR="00AE7A2C" w:rsidRPr="00BA7C53" w:rsidRDefault="00AE7A2C" w:rsidP="00AE7A2C">
      <w:pPr>
        <w:pStyle w:val="ListParagraph"/>
        <w:numPr>
          <w:ilvl w:val="0"/>
          <w:numId w:val="27"/>
        </w:numPr>
        <w:spacing w:after="60" w:line="276" w:lineRule="auto"/>
        <w:ind w:left="714" w:hanging="357"/>
        <w:contextualSpacing w:val="0"/>
        <w:rPr>
          <w:color w:val="000000"/>
        </w:rPr>
      </w:pPr>
      <w:r w:rsidRPr="00BA7C53">
        <w:rPr>
          <w:color w:val="000000"/>
        </w:rPr>
        <w:t>Applicants or their families must be responsible for their own fees and living expenses</w:t>
      </w:r>
      <w:r>
        <w:rPr>
          <w:color w:val="000000"/>
        </w:rPr>
        <w:t>.</w:t>
      </w:r>
    </w:p>
    <w:p w:rsidR="00AE7A2C" w:rsidRDefault="00AE7A2C" w:rsidP="00AE7A2C">
      <w:pPr>
        <w:pStyle w:val="ListParagraph"/>
        <w:numPr>
          <w:ilvl w:val="0"/>
          <w:numId w:val="27"/>
        </w:numPr>
        <w:spacing w:after="60" w:line="276" w:lineRule="auto"/>
        <w:ind w:left="714" w:hanging="357"/>
        <w:contextualSpacing w:val="0"/>
        <w:rPr>
          <w:color w:val="000000"/>
        </w:rPr>
      </w:pPr>
      <w:r w:rsidRPr="009C3C48">
        <w:rPr>
          <w:color w:val="000000"/>
        </w:rPr>
        <w:t>Full time UK applicants must be in receipt of the full Maintenance Grant from Student Finance</w:t>
      </w:r>
      <w:r w:rsidR="001D6C91">
        <w:rPr>
          <w:color w:val="000000"/>
        </w:rPr>
        <w:t>, or be in receipt of the full NHS Bursary.</w:t>
      </w:r>
    </w:p>
    <w:p w:rsidR="008041F5" w:rsidRDefault="008041F5" w:rsidP="00AE7A2C">
      <w:pPr>
        <w:pStyle w:val="ListParagraph"/>
        <w:numPr>
          <w:ilvl w:val="0"/>
          <w:numId w:val="27"/>
        </w:numPr>
        <w:spacing w:after="60" w:line="276" w:lineRule="auto"/>
        <w:ind w:left="714" w:hanging="357"/>
        <w:contextualSpacing w:val="0"/>
        <w:rPr>
          <w:color w:val="000000"/>
        </w:rPr>
      </w:pPr>
      <w:r>
        <w:rPr>
          <w:color w:val="000000"/>
        </w:rPr>
        <w:t>EU nationals must have been living in the UK for the last three years</w:t>
      </w:r>
    </w:p>
    <w:p w:rsidR="008041F5" w:rsidRDefault="008041F5" w:rsidP="008041F5">
      <w:pPr>
        <w:spacing w:after="60" w:line="276" w:lineRule="auto"/>
        <w:rPr>
          <w:color w:val="000000"/>
        </w:rPr>
      </w:pPr>
    </w:p>
    <w:p w:rsidR="008041F5" w:rsidRDefault="008041F5" w:rsidP="008041F5">
      <w:pPr>
        <w:rPr>
          <w:b/>
        </w:rPr>
      </w:pPr>
      <w:r>
        <w:rPr>
          <w:b/>
        </w:rPr>
        <w:t>Evidence</w:t>
      </w:r>
    </w:p>
    <w:p w:rsidR="008041F5" w:rsidRDefault="008041F5" w:rsidP="008041F5">
      <w:pPr>
        <w:spacing w:after="60" w:line="276" w:lineRule="auto"/>
        <w:rPr>
          <w:color w:val="000000"/>
        </w:rPr>
      </w:pPr>
      <w:r>
        <w:rPr>
          <w:color w:val="000000"/>
        </w:rPr>
        <w:t>To access the bursary the student should provide one of these sources of evidence to demonstrate their caring responsibilities:</w:t>
      </w:r>
    </w:p>
    <w:p w:rsidR="008041F5" w:rsidRDefault="008041F5" w:rsidP="00EB3EB9">
      <w:pPr>
        <w:pStyle w:val="ListParagraph"/>
        <w:numPr>
          <w:ilvl w:val="0"/>
          <w:numId w:val="37"/>
        </w:numPr>
        <w:spacing w:after="60" w:line="276" w:lineRule="auto"/>
        <w:ind w:left="714" w:hanging="357"/>
        <w:contextualSpacing w:val="0"/>
      </w:pPr>
      <w:r>
        <w:t>A supporting letter from an appropriate professional, e.g. a GP, other medical professional or manager of a Carer’s Centre</w:t>
      </w:r>
    </w:p>
    <w:p w:rsidR="008041F5" w:rsidRDefault="008041F5" w:rsidP="00EB3EB9">
      <w:pPr>
        <w:pStyle w:val="ListParagraph"/>
        <w:numPr>
          <w:ilvl w:val="0"/>
          <w:numId w:val="37"/>
        </w:numPr>
        <w:spacing w:after="60" w:line="276" w:lineRule="auto"/>
        <w:ind w:left="714" w:hanging="357"/>
        <w:contextualSpacing w:val="0"/>
      </w:pPr>
      <w:r>
        <w:t>Document evidencing that the student is, or has been, in receipt of Carer’s Allowance</w:t>
      </w:r>
    </w:p>
    <w:p w:rsidR="008041F5" w:rsidRDefault="008041F5" w:rsidP="00EB3EB9">
      <w:pPr>
        <w:pStyle w:val="ListParagraph"/>
        <w:numPr>
          <w:ilvl w:val="0"/>
          <w:numId w:val="37"/>
        </w:numPr>
        <w:spacing w:after="60" w:line="276" w:lineRule="auto"/>
        <w:ind w:left="714" w:hanging="357"/>
        <w:contextualSpacing w:val="0"/>
      </w:pPr>
      <w:r>
        <w:t>A supporting letter from a local voluntary sector young carers project on headed paper or via email from the organisation concerned</w:t>
      </w:r>
    </w:p>
    <w:p w:rsidR="008041F5" w:rsidRDefault="008041F5" w:rsidP="00EB3EB9">
      <w:pPr>
        <w:pStyle w:val="ListParagraph"/>
        <w:numPr>
          <w:ilvl w:val="0"/>
          <w:numId w:val="37"/>
        </w:numPr>
        <w:spacing w:after="60" w:line="276" w:lineRule="auto"/>
        <w:ind w:left="714" w:hanging="357"/>
        <w:contextualSpacing w:val="0"/>
      </w:pPr>
      <w:r>
        <w:t>A supporting letter from the students school or college explaining and confirming their status as a carer for someone with long-term ill-health or disability on their headed paper or via email from the organisation concerned.</w:t>
      </w:r>
    </w:p>
    <w:p w:rsidR="008041F5" w:rsidRPr="00584E33" w:rsidRDefault="008041F5" w:rsidP="008041F5">
      <w:pPr>
        <w:spacing w:line="276" w:lineRule="auto"/>
      </w:pPr>
      <w:r>
        <w:t xml:space="preserve">As this is a pilot BU is keen to ensure the evidence requirements are easily achieved whilst maintaining rigour.  Therefore, students unable to demonstrate the above evidence requirements will be considered on an individual basis.  </w:t>
      </w:r>
    </w:p>
    <w:p w:rsidR="008041F5" w:rsidRDefault="008041F5" w:rsidP="008041F5">
      <w:pPr>
        <w:spacing w:after="60" w:line="276" w:lineRule="auto"/>
        <w:rPr>
          <w:color w:val="000000"/>
        </w:rPr>
      </w:pPr>
    </w:p>
    <w:p w:rsidR="00AE7A2C" w:rsidRPr="008F0A8D" w:rsidRDefault="00AE7A2C" w:rsidP="00AE7A2C">
      <w:pPr>
        <w:spacing w:line="276" w:lineRule="auto"/>
        <w:rPr>
          <w:b/>
          <w:color w:val="FF0000"/>
        </w:rPr>
      </w:pPr>
      <w:r>
        <w:rPr>
          <w:b/>
          <w:color w:val="000000"/>
        </w:rPr>
        <w:t>Value of award</w:t>
      </w:r>
    </w:p>
    <w:p w:rsidR="00AE7A2C" w:rsidRPr="00EB3EB9" w:rsidRDefault="00AE7A2C" w:rsidP="00EB3EB9">
      <w:pPr>
        <w:pStyle w:val="ListParagraph"/>
        <w:numPr>
          <w:ilvl w:val="0"/>
          <w:numId w:val="38"/>
        </w:numPr>
        <w:spacing w:after="60" w:line="276" w:lineRule="auto"/>
        <w:ind w:left="714" w:hanging="357"/>
        <w:contextualSpacing w:val="0"/>
        <w:rPr>
          <w:color w:val="000000"/>
        </w:rPr>
      </w:pPr>
      <w:r w:rsidRPr="00EB3EB9">
        <w:rPr>
          <w:color w:val="000000"/>
        </w:rPr>
        <w:t>The value of the award is £600.</w:t>
      </w:r>
    </w:p>
    <w:p w:rsidR="00AE7A2C" w:rsidRPr="00EB3EB9" w:rsidRDefault="00AE7A2C" w:rsidP="00EB3EB9">
      <w:pPr>
        <w:pStyle w:val="ListParagraph"/>
        <w:numPr>
          <w:ilvl w:val="0"/>
          <w:numId w:val="38"/>
        </w:numPr>
        <w:spacing w:after="60" w:line="276" w:lineRule="auto"/>
        <w:ind w:left="714" w:hanging="357"/>
        <w:contextualSpacing w:val="0"/>
        <w:rPr>
          <w:color w:val="000000"/>
        </w:rPr>
      </w:pPr>
      <w:r w:rsidRPr="00EB3EB9">
        <w:rPr>
          <w:color w:val="000000"/>
        </w:rPr>
        <w:t>As this bursary is a pilot the funds are currently only available in 2015/16.</w:t>
      </w:r>
    </w:p>
    <w:p w:rsidR="00EB3EB9" w:rsidRPr="00EB3EB9" w:rsidRDefault="00EB3EB9" w:rsidP="00EB3EB9">
      <w:pPr>
        <w:pStyle w:val="ListParagraph"/>
        <w:numPr>
          <w:ilvl w:val="0"/>
          <w:numId w:val="38"/>
        </w:numPr>
        <w:spacing w:after="60" w:line="276" w:lineRule="auto"/>
        <w:ind w:left="714" w:hanging="357"/>
        <w:contextualSpacing w:val="0"/>
        <w:rPr>
          <w:color w:val="000000"/>
        </w:rPr>
      </w:pPr>
      <w:r w:rsidRPr="00EB3EB9">
        <w:rPr>
          <w:color w:val="000000"/>
        </w:rPr>
        <w:t>There are 20 Student Carer Bursary awards available in 2015/16.</w:t>
      </w:r>
    </w:p>
    <w:p w:rsidR="008041F5" w:rsidRDefault="008041F5" w:rsidP="00EB3EB9">
      <w:pPr>
        <w:spacing w:line="276" w:lineRule="auto"/>
        <w:rPr>
          <w:color w:val="000000"/>
        </w:rPr>
      </w:pPr>
      <w:r>
        <w:rPr>
          <w:color w:val="000000"/>
        </w:rPr>
        <w:t xml:space="preserve">Students claiming the BU Student Carer Bursary may also claim the BU Maintenance Bursary. Students seeking to claim the BU Student Carer Bursary and the BU Care Leavers bursary will be considered individually to understand the most advantageous combination of support. </w:t>
      </w:r>
    </w:p>
    <w:p w:rsidR="008041F5" w:rsidRDefault="008041F5" w:rsidP="00AE7A2C">
      <w:pPr>
        <w:spacing w:line="276" w:lineRule="auto"/>
        <w:rPr>
          <w:color w:val="000000"/>
        </w:rPr>
      </w:pPr>
    </w:p>
    <w:p w:rsidR="008041F5" w:rsidRPr="008041F5" w:rsidRDefault="008041F5" w:rsidP="00AE7A2C">
      <w:pPr>
        <w:spacing w:line="276" w:lineRule="auto"/>
        <w:rPr>
          <w:b/>
          <w:color w:val="000000"/>
        </w:rPr>
      </w:pPr>
      <w:r w:rsidRPr="008041F5">
        <w:rPr>
          <w:b/>
          <w:color w:val="000000"/>
        </w:rPr>
        <w:t>Payment method</w:t>
      </w:r>
    </w:p>
    <w:p w:rsidR="008041F5" w:rsidRDefault="008041F5" w:rsidP="00AE7A2C">
      <w:pPr>
        <w:spacing w:line="276" w:lineRule="auto"/>
        <w:rPr>
          <w:color w:val="000000"/>
        </w:rPr>
      </w:pPr>
      <w:r>
        <w:t xml:space="preserve">The bursary will be paid in equal instalments throughout the year until June via a prepaid </w:t>
      </w:r>
      <w:r w:rsidR="00532CDC">
        <w:t>card</w:t>
      </w:r>
      <w:r>
        <w:t>.</w:t>
      </w:r>
    </w:p>
    <w:p w:rsidR="00AE7A2C" w:rsidRPr="00DE7F48" w:rsidRDefault="00AE7A2C" w:rsidP="00AE7A2C">
      <w:pPr>
        <w:spacing w:line="276" w:lineRule="auto"/>
        <w:rPr>
          <w:color w:val="000000"/>
        </w:rPr>
      </w:pPr>
    </w:p>
    <w:p w:rsidR="00EB3EB9" w:rsidRDefault="00EB3EB9" w:rsidP="00AE7A2C">
      <w:pPr>
        <w:spacing w:line="276" w:lineRule="auto"/>
        <w:rPr>
          <w:b/>
          <w:color w:val="000000"/>
        </w:rPr>
        <w:sectPr w:rsidR="00EB3EB9" w:rsidSect="00F75D69">
          <w:pgSz w:w="11906" w:h="16838" w:code="9"/>
          <w:pgMar w:top="1440" w:right="1134" w:bottom="1021" w:left="1134" w:header="709" w:footer="709" w:gutter="0"/>
          <w:cols w:space="708"/>
          <w:docGrid w:linePitch="360"/>
        </w:sectPr>
      </w:pPr>
    </w:p>
    <w:p w:rsidR="00AE7A2C" w:rsidRPr="007438C2" w:rsidRDefault="00AE7A2C" w:rsidP="00AE7A2C">
      <w:pPr>
        <w:spacing w:line="276" w:lineRule="auto"/>
        <w:rPr>
          <w:b/>
          <w:color w:val="000000"/>
        </w:rPr>
      </w:pPr>
      <w:r w:rsidRPr="007438C2">
        <w:rPr>
          <w:b/>
          <w:color w:val="000000"/>
        </w:rPr>
        <w:lastRenderedPageBreak/>
        <w:t>Exclusions</w:t>
      </w:r>
    </w:p>
    <w:p w:rsidR="00AE7A2C" w:rsidRPr="00BA7C53" w:rsidRDefault="00AE7A2C" w:rsidP="00EB3EB9">
      <w:pPr>
        <w:pStyle w:val="ListParagraph"/>
        <w:numPr>
          <w:ilvl w:val="0"/>
          <w:numId w:val="26"/>
        </w:numPr>
        <w:spacing w:after="60" w:line="276" w:lineRule="auto"/>
        <w:ind w:left="714" w:hanging="357"/>
        <w:contextualSpacing w:val="0"/>
      </w:pPr>
      <w:r w:rsidRPr="00BA7C53">
        <w:rPr>
          <w:color w:val="000000"/>
        </w:rPr>
        <w:t xml:space="preserve">Students funded by Scottish, Welsh and Northern Irish Governments were excluded from the bursary if they entered BU in 2012-13, 2013-14 or 2014-15. In 2015-16 students funded by Scottish, Welsh and Northern Irish governments are not excluded from the bursary. </w:t>
      </w:r>
    </w:p>
    <w:p w:rsidR="00AE7A2C" w:rsidRDefault="00AE7A2C" w:rsidP="00EB3EB9">
      <w:pPr>
        <w:pStyle w:val="ListParagraph"/>
        <w:numPr>
          <w:ilvl w:val="0"/>
          <w:numId w:val="26"/>
        </w:numPr>
        <w:spacing w:after="60" w:line="276" w:lineRule="auto"/>
        <w:ind w:left="714" w:hanging="357"/>
        <w:contextualSpacing w:val="0"/>
        <w:rPr>
          <w:rStyle w:val="small"/>
        </w:rPr>
      </w:pPr>
      <w:r>
        <w:rPr>
          <w:color w:val="000000"/>
        </w:rPr>
        <w:t>International and EU students are excluded from the bursary</w:t>
      </w:r>
      <w:r w:rsidRPr="00BA7C53">
        <w:rPr>
          <w:color w:val="000000"/>
        </w:rPr>
        <w:t xml:space="preserve"> </w:t>
      </w:r>
      <w:r w:rsidRPr="00A253DE">
        <w:rPr>
          <w:rStyle w:val="small"/>
        </w:rPr>
        <w:t xml:space="preserve"> </w:t>
      </w:r>
    </w:p>
    <w:p w:rsidR="00F279CD" w:rsidRDefault="00F279CD" w:rsidP="00413ABB">
      <w:pPr>
        <w:rPr>
          <w:b/>
          <w:color w:val="00B0F0"/>
        </w:rPr>
      </w:pPr>
    </w:p>
    <w:p w:rsidR="00EB3EB9" w:rsidRDefault="00EB3EB9" w:rsidP="00EB3EB9">
      <w:pPr>
        <w:rPr>
          <w:b/>
          <w:color w:val="000000"/>
        </w:rPr>
      </w:pPr>
      <w:r>
        <w:rPr>
          <w:b/>
          <w:color w:val="000000"/>
        </w:rPr>
        <w:t>UK and EU Students</w:t>
      </w:r>
    </w:p>
    <w:p w:rsidR="00EB3EB9" w:rsidRDefault="00EB3EB9" w:rsidP="00EB3EB9">
      <w:pPr>
        <w:rPr>
          <w:b/>
          <w:color w:val="000000"/>
          <w:u w:val="single"/>
        </w:rPr>
      </w:pPr>
    </w:p>
    <w:p w:rsidR="00EB3EB9" w:rsidRDefault="00EB3EB9" w:rsidP="00EB3EB9">
      <w:pPr>
        <w:rPr>
          <w:b/>
          <w:color w:val="000000"/>
          <w:u w:val="single"/>
        </w:rPr>
      </w:pPr>
      <w:r>
        <w:rPr>
          <w:b/>
          <w:color w:val="000000"/>
          <w:u w:val="single"/>
        </w:rPr>
        <w:t xml:space="preserve">Award for all levels in 2015/16 </w:t>
      </w:r>
    </w:p>
    <w:p w:rsidR="00EB3EB9" w:rsidRPr="002828A4" w:rsidRDefault="00EB3EB9" w:rsidP="00EB3EB9">
      <w:pPr>
        <w:rPr>
          <w:b/>
          <w:color w:val="000000"/>
          <w:u w:val="single"/>
        </w:rPr>
      </w:pPr>
    </w:p>
    <w:p w:rsidR="00EB3EB9" w:rsidRDefault="00EB3EB9" w:rsidP="00EB3EB9">
      <w:pPr>
        <w:rPr>
          <w:b/>
        </w:rPr>
      </w:pPr>
      <w:r>
        <w:rPr>
          <w:b/>
        </w:rPr>
        <w:t xml:space="preserve">BU Student Carers </w:t>
      </w:r>
      <w:r w:rsidRPr="007B692C">
        <w:rPr>
          <w:b/>
        </w:rPr>
        <w:t>Bursary</w:t>
      </w:r>
    </w:p>
    <w:p w:rsidR="00EB3EB9" w:rsidRDefault="00EB3EB9" w:rsidP="00EB3EB9">
      <w:pPr>
        <w:rPr>
          <w:b/>
          <w:u w:val="single"/>
        </w:rPr>
      </w:pP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701"/>
      </w:tblGrid>
      <w:tr w:rsidR="00EB3EB9" w:rsidRPr="00401150" w:rsidTr="00EB3EB9">
        <w:tc>
          <w:tcPr>
            <w:tcW w:w="3794" w:type="dxa"/>
            <w:shd w:val="clear" w:color="auto" w:fill="F2F2F2"/>
          </w:tcPr>
          <w:p w:rsidR="00EB3EB9" w:rsidRPr="00401150" w:rsidRDefault="00EB3EB9" w:rsidP="00043336">
            <w:pPr>
              <w:rPr>
                <w:b/>
              </w:rPr>
            </w:pPr>
            <w:r w:rsidRPr="00401150">
              <w:rPr>
                <w:b/>
              </w:rPr>
              <w:t>First and Foundation Degrees</w:t>
            </w:r>
          </w:p>
        </w:tc>
        <w:tc>
          <w:tcPr>
            <w:tcW w:w="1701" w:type="dxa"/>
            <w:tcBorders>
              <w:right w:val="single" w:sz="4" w:space="0" w:color="auto"/>
            </w:tcBorders>
            <w:shd w:val="clear" w:color="auto" w:fill="F2F2F2"/>
          </w:tcPr>
          <w:p w:rsidR="00EB3EB9" w:rsidRPr="00401150" w:rsidRDefault="00EB3EB9" w:rsidP="00043336">
            <w:pPr>
              <w:jc w:val="center"/>
            </w:pPr>
          </w:p>
        </w:tc>
      </w:tr>
      <w:tr w:rsidR="00EB3EB9" w:rsidRPr="003556E2" w:rsidTr="00EB3EB9">
        <w:tc>
          <w:tcPr>
            <w:tcW w:w="3794" w:type="dxa"/>
            <w:shd w:val="clear" w:color="auto" w:fill="auto"/>
          </w:tcPr>
          <w:p w:rsidR="00EB3EB9" w:rsidRPr="003556E2" w:rsidRDefault="00EB3EB9" w:rsidP="00532CDC">
            <w:r>
              <w:t>P</w:t>
            </w:r>
            <w:r w:rsidRPr="003556E2">
              <w:t xml:space="preserve">repaid </w:t>
            </w:r>
            <w:r w:rsidR="00532CDC">
              <w:t>c</w:t>
            </w:r>
            <w:r w:rsidR="00532CDC" w:rsidRPr="003556E2">
              <w:t xml:space="preserve">ard </w:t>
            </w:r>
          </w:p>
        </w:tc>
        <w:tc>
          <w:tcPr>
            <w:tcW w:w="1701" w:type="dxa"/>
            <w:tcBorders>
              <w:right w:val="single" w:sz="4" w:space="0" w:color="auto"/>
            </w:tcBorders>
            <w:shd w:val="clear" w:color="auto" w:fill="auto"/>
          </w:tcPr>
          <w:p w:rsidR="00EB3EB9" w:rsidRPr="003556E2" w:rsidRDefault="00EB3EB9" w:rsidP="00EB3EB9">
            <w:pPr>
              <w:jc w:val="center"/>
            </w:pPr>
            <w:r w:rsidRPr="003556E2">
              <w:t>£</w:t>
            </w:r>
            <w:r>
              <w:t>600</w:t>
            </w:r>
          </w:p>
        </w:tc>
      </w:tr>
      <w:tr w:rsidR="00EB3EB9" w:rsidRPr="00401150" w:rsidTr="00EB3EB9">
        <w:tc>
          <w:tcPr>
            <w:tcW w:w="3794" w:type="dxa"/>
            <w:shd w:val="clear" w:color="auto" w:fill="auto"/>
          </w:tcPr>
          <w:p w:rsidR="00EB3EB9" w:rsidRPr="00401150" w:rsidRDefault="00EB3EB9" w:rsidP="00043336">
            <w:pPr>
              <w:jc w:val="right"/>
              <w:rPr>
                <w:b/>
              </w:rPr>
            </w:pPr>
            <w:r w:rsidRPr="00401150">
              <w:rPr>
                <w:b/>
              </w:rPr>
              <w:t>Total</w:t>
            </w:r>
          </w:p>
        </w:tc>
        <w:tc>
          <w:tcPr>
            <w:tcW w:w="1701" w:type="dxa"/>
            <w:tcBorders>
              <w:right w:val="single" w:sz="4" w:space="0" w:color="auto"/>
            </w:tcBorders>
            <w:shd w:val="clear" w:color="auto" w:fill="auto"/>
          </w:tcPr>
          <w:p w:rsidR="00EB3EB9" w:rsidRPr="00401150" w:rsidRDefault="00EB3EB9" w:rsidP="00EB3EB9">
            <w:pPr>
              <w:jc w:val="center"/>
              <w:rPr>
                <w:b/>
              </w:rPr>
            </w:pPr>
            <w:r w:rsidRPr="00401150">
              <w:rPr>
                <w:b/>
              </w:rPr>
              <w:t>£</w:t>
            </w:r>
            <w:r>
              <w:rPr>
                <w:b/>
              </w:rPr>
              <w:t>600</w:t>
            </w:r>
          </w:p>
        </w:tc>
      </w:tr>
    </w:tbl>
    <w:p w:rsidR="00EB3EB9" w:rsidRDefault="00EB3EB9" w:rsidP="00EB3EB9">
      <w:pPr>
        <w:spacing w:line="276" w:lineRule="auto"/>
        <w:rPr>
          <w:color w:val="7030A0"/>
        </w:rPr>
      </w:pPr>
    </w:p>
    <w:p w:rsidR="00EB3EB9" w:rsidRPr="003D1B7B" w:rsidRDefault="00EB3EB9" w:rsidP="00EB3EB9">
      <w:pPr>
        <w:spacing w:line="276" w:lineRule="auto"/>
        <w:rPr>
          <w:b/>
          <w:color w:val="000000"/>
        </w:rPr>
      </w:pPr>
      <w:r w:rsidRPr="003D1B7B">
        <w:rPr>
          <w:b/>
          <w:color w:val="000000"/>
        </w:rPr>
        <w:t>Payment Method</w:t>
      </w:r>
    </w:p>
    <w:p w:rsidR="00EB3EB9" w:rsidRPr="003D1B7B" w:rsidRDefault="00EB3EB9" w:rsidP="00EB3EB9">
      <w:pPr>
        <w:pStyle w:val="ListParagraph"/>
        <w:numPr>
          <w:ilvl w:val="0"/>
          <w:numId w:val="29"/>
        </w:numPr>
        <w:spacing w:after="60" w:line="276" w:lineRule="auto"/>
        <w:ind w:left="714" w:hanging="357"/>
        <w:contextualSpacing w:val="0"/>
        <w:rPr>
          <w:color w:val="000000"/>
        </w:rPr>
      </w:pPr>
      <w:r w:rsidRPr="003D1B7B">
        <w:rPr>
          <w:color w:val="000000"/>
        </w:rPr>
        <w:t xml:space="preserve">The pre-paid </w:t>
      </w:r>
      <w:r w:rsidR="00532CDC">
        <w:rPr>
          <w:color w:val="000000"/>
        </w:rPr>
        <w:t>c</w:t>
      </w:r>
      <w:r w:rsidR="00532CDC" w:rsidRPr="003D1B7B">
        <w:rPr>
          <w:color w:val="000000"/>
        </w:rPr>
        <w:t xml:space="preserve">ard </w:t>
      </w:r>
      <w:r w:rsidRPr="003D1B7B">
        <w:rPr>
          <w:color w:val="000000"/>
        </w:rPr>
        <w:t xml:space="preserve">funds </w:t>
      </w:r>
      <w:r>
        <w:rPr>
          <w:color w:val="000000"/>
        </w:rPr>
        <w:t>are</w:t>
      </w:r>
      <w:r w:rsidRPr="003D1B7B">
        <w:rPr>
          <w:color w:val="000000"/>
        </w:rPr>
        <w:t xml:space="preserve"> paid in nine equal instalments</w:t>
      </w:r>
      <w:r>
        <w:rPr>
          <w:color w:val="000000"/>
        </w:rPr>
        <w:t xml:space="preserve"> </w:t>
      </w:r>
      <w:r w:rsidRPr="003D1B7B">
        <w:rPr>
          <w:color w:val="000000"/>
        </w:rPr>
        <w:t xml:space="preserve">from October to June. </w:t>
      </w:r>
    </w:p>
    <w:p w:rsidR="00EB3EB9" w:rsidRDefault="00EB3EB9" w:rsidP="00EB3EB9">
      <w:pPr>
        <w:rPr>
          <w:b/>
          <w:color w:val="000000"/>
        </w:rPr>
      </w:pPr>
    </w:p>
    <w:p w:rsidR="00EB3EB9" w:rsidRDefault="00EB3EB9" w:rsidP="00EB3EB9">
      <w:pPr>
        <w:rPr>
          <w:b/>
          <w:color w:val="000000"/>
        </w:rPr>
      </w:pPr>
      <w:r>
        <w:rPr>
          <w:b/>
          <w:color w:val="000000"/>
        </w:rPr>
        <w:t>Information d</w:t>
      </w:r>
      <w:r w:rsidRPr="003556E2">
        <w:rPr>
          <w:b/>
          <w:color w:val="000000"/>
        </w:rPr>
        <w:t>eadline</w:t>
      </w:r>
      <w:r>
        <w:rPr>
          <w:b/>
          <w:color w:val="000000"/>
        </w:rPr>
        <w:t xml:space="preserve"> </w:t>
      </w:r>
    </w:p>
    <w:p w:rsidR="00EB3EB9" w:rsidRPr="003556E2" w:rsidRDefault="00EB3EB9" w:rsidP="00EB3EB9">
      <w:pPr>
        <w:rPr>
          <w:color w:val="000000"/>
        </w:rPr>
      </w:pPr>
      <w:r>
        <w:rPr>
          <w:color w:val="000000"/>
        </w:rPr>
        <w:t xml:space="preserve">Students must have supplied verified evidence from Student Finance England that their household income is below £25,000 by 29 February 2016 to be eligible for the BU Maintenance bursary. </w:t>
      </w:r>
    </w:p>
    <w:p w:rsidR="00CA0890" w:rsidRPr="00DE7F48" w:rsidRDefault="00CA0890" w:rsidP="0002747D">
      <w:pPr>
        <w:rPr>
          <w:color w:val="000000"/>
        </w:rPr>
      </w:pPr>
    </w:p>
    <w:sectPr w:rsidR="00CA0890" w:rsidRPr="00DE7F48" w:rsidSect="00F75D69">
      <w:pgSz w:w="11906" w:h="16838" w:code="9"/>
      <w:pgMar w:top="1440"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BA6" w:rsidRDefault="004A6BA6" w:rsidP="00046527">
      <w:r>
        <w:separator/>
      </w:r>
    </w:p>
  </w:endnote>
  <w:endnote w:type="continuationSeparator" w:id="0">
    <w:p w:rsidR="004A6BA6" w:rsidRDefault="004A6BA6" w:rsidP="00046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Glypha LT Std">
    <w:panose1 w:val="02060503030505020204"/>
    <w:charset w:val="00"/>
    <w:family w:val="roma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BA6" w:rsidRPr="00A5498D" w:rsidRDefault="004A6BA6" w:rsidP="00A5498D">
    <w:pPr>
      <w:pStyle w:val="Footer"/>
      <w:rPr>
        <w:sz w:val="20"/>
        <w:szCs w:val="20"/>
      </w:rPr>
    </w:pPr>
    <w:r w:rsidRPr="00F75D69">
      <w:rPr>
        <w:color w:val="808080" w:themeColor="background1" w:themeShade="80"/>
        <w:sz w:val="20"/>
        <w:szCs w:val="20"/>
      </w:rPr>
      <w:fldChar w:fldCharType="begin"/>
    </w:r>
    <w:r w:rsidRPr="00F75D69">
      <w:rPr>
        <w:color w:val="808080" w:themeColor="background1" w:themeShade="80"/>
        <w:sz w:val="20"/>
        <w:szCs w:val="20"/>
      </w:rPr>
      <w:instrText xml:space="preserve"> FILENAME   \* MERGEFORMAT </w:instrText>
    </w:r>
    <w:r w:rsidRPr="00F75D69">
      <w:rPr>
        <w:color w:val="808080" w:themeColor="background1" w:themeShade="80"/>
        <w:sz w:val="20"/>
        <w:szCs w:val="20"/>
      </w:rPr>
      <w:fldChar w:fldCharType="separate"/>
    </w:r>
    <w:r>
      <w:rPr>
        <w:noProof/>
        <w:color w:val="808080" w:themeColor="background1" w:themeShade="80"/>
        <w:sz w:val="20"/>
        <w:szCs w:val="20"/>
      </w:rPr>
      <w:t>BU Bursary Policy &amp; Procedures 2012-13 to 2015-16.docx</w:t>
    </w:r>
    <w:r w:rsidRPr="00F75D69">
      <w:rPr>
        <w:color w:val="808080" w:themeColor="background1" w:themeShade="80"/>
        <w:sz w:val="20"/>
        <w:szCs w:val="20"/>
      </w:rPr>
      <w:fldChar w:fldCharType="end"/>
    </w:r>
    <w:r w:rsidRPr="00F75D69">
      <w:rPr>
        <w:color w:val="808080" w:themeColor="background1" w:themeShade="80"/>
        <w:sz w:val="20"/>
        <w:szCs w:val="20"/>
      </w:rPr>
      <w:t xml:space="preserve">  </w:t>
    </w:r>
    <w:r w:rsidRPr="00A5498D">
      <w:rPr>
        <w:sz w:val="20"/>
        <w:szCs w:val="20"/>
      </w:rPr>
      <w:tab/>
    </w:r>
    <w:r w:rsidRPr="00A5498D">
      <w:rPr>
        <w:color w:val="808080" w:themeColor="background1" w:themeShade="80"/>
        <w:spacing w:val="60"/>
        <w:sz w:val="20"/>
        <w:szCs w:val="20"/>
      </w:rPr>
      <w:t>Page</w:t>
    </w:r>
    <w:r w:rsidRPr="00A5498D">
      <w:rPr>
        <w:sz w:val="20"/>
        <w:szCs w:val="20"/>
      </w:rPr>
      <w:t xml:space="preserve"> | </w:t>
    </w:r>
    <w:r w:rsidRPr="00A5498D">
      <w:rPr>
        <w:bCs w:val="0"/>
        <w:sz w:val="20"/>
        <w:szCs w:val="20"/>
      </w:rPr>
      <w:fldChar w:fldCharType="begin"/>
    </w:r>
    <w:r w:rsidRPr="00A5498D">
      <w:rPr>
        <w:sz w:val="20"/>
        <w:szCs w:val="20"/>
      </w:rPr>
      <w:instrText xml:space="preserve"> PAGE   \* MERGEFORMAT </w:instrText>
    </w:r>
    <w:r w:rsidRPr="00A5498D">
      <w:rPr>
        <w:bCs w:val="0"/>
        <w:sz w:val="20"/>
        <w:szCs w:val="20"/>
      </w:rPr>
      <w:fldChar w:fldCharType="separate"/>
    </w:r>
    <w:r w:rsidR="00225B73" w:rsidRPr="00225B73">
      <w:rPr>
        <w:b/>
        <w:noProof/>
        <w:sz w:val="20"/>
        <w:szCs w:val="20"/>
      </w:rPr>
      <w:t>21</w:t>
    </w:r>
    <w:r w:rsidRPr="00A5498D">
      <w:rPr>
        <w:b/>
        <w:bCs w:val="0"/>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BA6" w:rsidRDefault="004A6BA6" w:rsidP="00046527">
      <w:r>
        <w:separator/>
      </w:r>
    </w:p>
  </w:footnote>
  <w:footnote w:type="continuationSeparator" w:id="0">
    <w:p w:rsidR="004A6BA6" w:rsidRDefault="004A6BA6" w:rsidP="000465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46F9D"/>
    <w:multiLevelType w:val="hybridMultilevel"/>
    <w:tmpl w:val="34DA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941407"/>
    <w:multiLevelType w:val="hybridMultilevel"/>
    <w:tmpl w:val="6A108988"/>
    <w:lvl w:ilvl="0" w:tplc="1AA0D7E0">
      <w:start w:val="3"/>
      <w:numFmt w:val="bullet"/>
      <w:lvlText w:val=""/>
      <w:lvlJc w:val="left"/>
      <w:pPr>
        <w:ind w:left="780" w:hanging="360"/>
      </w:pPr>
      <w:rPr>
        <w:rFonts w:ascii="Symbol" w:eastAsiaTheme="minorHAnsi" w:hAnsi="Symbo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0E07597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FD93828"/>
    <w:multiLevelType w:val="hybridMultilevel"/>
    <w:tmpl w:val="71D44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21354C"/>
    <w:multiLevelType w:val="hybridMultilevel"/>
    <w:tmpl w:val="F7F2B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4C43BD"/>
    <w:multiLevelType w:val="hybridMultilevel"/>
    <w:tmpl w:val="CC824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A13D26"/>
    <w:multiLevelType w:val="multilevel"/>
    <w:tmpl w:val="2E666EB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68780A"/>
    <w:multiLevelType w:val="hybridMultilevel"/>
    <w:tmpl w:val="EFF4E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2A27AB"/>
    <w:multiLevelType w:val="hybridMultilevel"/>
    <w:tmpl w:val="0B7259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5B644B"/>
    <w:multiLevelType w:val="hybridMultilevel"/>
    <w:tmpl w:val="B6764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C52A49"/>
    <w:multiLevelType w:val="hybridMultilevel"/>
    <w:tmpl w:val="E7403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F16599"/>
    <w:multiLevelType w:val="hybridMultilevel"/>
    <w:tmpl w:val="B1F6B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0B3BAE"/>
    <w:multiLevelType w:val="hybridMultilevel"/>
    <w:tmpl w:val="7506F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AD3F6F"/>
    <w:multiLevelType w:val="hybridMultilevel"/>
    <w:tmpl w:val="AF086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5726E8"/>
    <w:multiLevelType w:val="hybridMultilevel"/>
    <w:tmpl w:val="8E9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CF35E7"/>
    <w:multiLevelType w:val="hybridMultilevel"/>
    <w:tmpl w:val="5E24E3D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nsid w:val="300A388B"/>
    <w:multiLevelType w:val="multilevel"/>
    <w:tmpl w:val="10107BA8"/>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33020CA9"/>
    <w:multiLevelType w:val="hybridMultilevel"/>
    <w:tmpl w:val="B4301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A7F4BCB"/>
    <w:multiLevelType w:val="hybridMultilevel"/>
    <w:tmpl w:val="53147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2D3C86"/>
    <w:multiLevelType w:val="hybridMultilevel"/>
    <w:tmpl w:val="5D121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B607C0"/>
    <w:multiLevelType w:val="hybridMultilevel"/>
    <w:tmpl w:val="00589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CE3DD7"/>
    <w:multiLevelType w:val="hybridMultilevel"/>
    <w:tmpl w:val="DEB42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6A1BB3"/>
    <w:multiLevelType w:val="hybridMultilevel"/>
    <w:tmpl w:val="7338BA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56CE5417"/>
    <w:multiLevelType w:val="hybridMultilevel"/>
    <w:tmpl w:val="FE9657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8A44B03"/>
    <w:multiLevelType w:val="multilevel"/>
    <w:tmpl w:val="F50462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EDB49F9"/>
    <w:multiLevelType w:val="multilevel"/>
    <w:tmpl w:val="FFF891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FD87EE5"/>
    <w:multiLevelType w:val="hybridMultilevel"/>
    <w:tmpl w:val="E160E4C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609E68D7"/>
    <w:multiLevelType w:val="hybridMultilevel"/>
    <w:tmpl w:val="B41E8D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E2789E"/>
    <w:multiLevelType w:val="hybridMultilevel"/>
    <w:tmpl w:val="1E8A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E260FA"/>
    <w:multiLevelType w:val="multilevel"/>
    <w:tmpl w:val="5F2689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00E08D6"/>
    <w:multiLevelType w:val="hybridMultilevel"/>
    <w:tmpl w:val="0136F2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95069CD4">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01C25F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2FF5E40"/>
    <w:multiLevelType w:val="hybridMultilevel"/>
    <w:tmpl w:val="EA3C9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BC3324"/>
    <w:multiLevelType w:val="hybridMultilevel"/>
    <w:tmpl w:val="4F26F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3660A7"/>
    <w:multiLevelType w:val="multilevel"/>
    <w:tmpl w:val="521431B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7C3B2F4A"/>
    <w:multiLevelType w:val="multilevel"/>
    <w:tmpl w:val="ECCC0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D893E03"/>
    <w:multiLevelType w:val="hybridMultilevel"/>
    <w:tmpl w:val="52A03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4A032F"/>
    <w:multiLevelType w:val="hybridMultilevel"/>
    <w:tmpl w:val="0B8E8A98"/>
    <w:lvl w:ilvl="0" w:tplc="85F2043E">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FC9235A"/>
    <w:multiLevelType w:val="hybridMultilevel"/>
    <w:tmpl w:val="C0A29A26"/>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26"/>
  </w:num>
  <w:num w:numId="2">
    <w:abstractNumId w:val="23"/>
  </w:num>
  <w:num w:numId="3">
    <w:abstractNumId w:val="37"/>
  </w:num>
  <w:num w:numId="4">
    <w:abstractNumId w:val="1"/>
  </w:num>
  <w:num w:numId="5">
    <w:abstractNumId w:val="35"/>
  </w:num>
  <w:num w:numId="6">
    <w:abstractNumId w:val="21"/>
  </w:num>
  <w:num w:numId="7">
    <w:abstractNumId w:val="29"/>
  </w:num>
  <w:num w:numId="8">
    <w:abstractNumId w:val="25"/>
  </w:num>
  <w:num w:numId="9">
    <w:abstractNumId w:val="6"/>
  </w:num>
  <w:num w:numId="10">
    <w:abstractNumId w:val="24"/>
  </w:num>
  <w:num w:numId="11">
    <w:abstractNumId w:val="30"/>
  </w:num>
  <w:num w:numId="12">
    <w:abstractNumId w:val="8"/>
  </w:num>
  <w:num w:numId="13">
    <w:abstractNumId w:val="17"/>
  </w:num>
  <w:num w:numId="14">
    <w:abstractNumId w:val="20"/>
  </w:num>
  <w:num w:numId="15">
    <w:abstractNumId w:val="36"/>
  </w:num>
  <w:num w:numId="16">
    <w:abstractNumId w:val="2"/>
  </w:num>
  <w:num w:numId="17">
    <w:abstractNumId w:val="31"/>
  </w:num>
  <w:num w:numId="18">
    <w:abstractNumId w:val="22"/>
  </w:num>
  <w:num w:numId="19">
    <w:abstractNumId w:val="9"/>
  </w:num>
  <w:num w:numId="20">
    <w:abstractNumId w:val="14"/>
  </w:num>
  <w:num w:numId="21">
    <w:abstractNumId w:val="4"/>
  </w:num>
  <w:num w:numId="22">
    <w:abstractNumId w:val="5"/>
  </w:num>
  <w:num w:numId="23">
    <w:abstractNumId w:val="13"/>
  </w:num>
  <w:num w:numId="24">
    <w:abstractNumId w:val="32"/>
  </w:num>
  <w:num w:numId="25">
    <w:abstractNumId w:val="12"/>
  </w:num>
  <w:num w:numId="26">
    <w:abstractNumId w:val="28"/>
  </w:num>
  <w:num w:numId="27">
    <w:abstractNumId w:val="3"/>
  </w:num>
  <w:num w:numId="28">
    <w:abstractNumId w:val="18"/>
  </w:num>
  <w:num w:numId="29">
    <w:abstractNumId w:val="0"/>
  </w:num>
  <w:num w:numId="30">
    <w:abstractNumId w:val="11"/>
  </w:num>
  <w:num w:numId="31">
    <w:abstractNumId w:val="27"/>
  </w:num>
  <w:num w:numId="32">
    <w:abstractNumId w:val="16"/>
  </w:num>
  <w:num w:numId="33">
    <w:abstractNumId w:val="34"/>
  </w:num>
  <w:num w:numId="34">
    <w:abstractNumId w:val="7"/>
  </w:num>
  <w:num w:numId="35">
    <w:abstractNumId w:val="38"/>
  </w:num>
  <w:num w:numId="36">
    <w:abstractNumId w:val="10"/>
  </w:num>
  <w:num w:numId="37">
    <w:abstractNumId w:val="33"/>
  </w:num>
  <w:num w:numId="38">
    <w:abstractNumId w:val="19"/>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B8E"/>
    <w:rsid w:val="00003408"/>
    <w:rsid w:val="0000599E"/>
    <w:rsid w:val="0000757F"/>
    <w:rsid w:val="00012EE5"/>
    <w:rsid w:val="00014F27"/>
    <w:rsid w:val="000210D6"/>
    <w:rsid w:val="0002747D"/>
    <w:rsid w:val="000302A3"/>
    <w:rsid w:val="0003339E"/>
    <w:rsid w:val="00043336"/>
    <w:rsid w:val="000436B5"/>
    <w:rsid w:val="00046527"/>
    <w:rsid w:val="00050028"/>
    <w:rsid w:val="0005338C"/>
    <w:rsid w:val="00054062"/>
    <w:rsid w:val="00060CDA"/>
    <w:rsid w:val="000614C8"/>
    <w:rsid w:val="000618D7"/>
    <w:rsid w:val="00062A9E"/>
    <w:rsid w:val="00063AFE"/>
    <w:rsid w:val="00077B9D"/>
    <w:rsid w:val="000A44E9"/>
    <w:rsid w:val="000C6F89"/>
    <w:rsid w:val="000D4351"/>
    <w:rsid w:val="000F3507"/>
    <w:rsid w:val="0010098A"/>
    <w:rsid w:val="00117D5C"/>
    <w:rsid w:val="00124A22"/>
    <w:rsid w:val="001360BA"/>
    <w:rsid w:val="001409CB"/>
    <w:rsid w:val="00154A7A"/>
    <w:rsid w:val="00156F38"/>
    <w:rsid w:val="001669BD"/>
    <w:rsid w:val="00172E68"/>
    <w:rsid w:val="001751E9"/>
    <w:rsid w:val="0018267E"/>
    <w:rsid w:val="00186CAA"/>
    <w:rsid w:val="00191C0A"/>
    <w:rsid w:val="001A4C2C"/>
    <w:rsid w:val="001B554F"/>
    <w:rsid w:val="001D6C91"/>
    <w:rsid w:val="001E1C5F"/>
    <w:rsid w:val="001E624F"/>
    <w:rsid w:val="0021062C"/>
    <w:rsid w:val="0022427A"/>
    <w:rsid w:val="00225B73"/>
    <w:rsid w:val="002317F7"/>
    <w:rsid w:val="0023287F"/>
    <w:rsid w:val="00236298"/>
    <w:rsid w:val="00240495"/>
    <w:rsid w:val="00247BD1"/>
    <w:rsid w:val="002819D1"/>
    <w:rsid w:val="002828A4"/>
    <w:rsid w:val="00293CF2"/>
    <w:rsid w:val="002A4028"/>
    <w:rsid w:val="002B5E9B"/>
    <w:rsid w:val="002C4A02"/>
    <w:rsid w:val="002C4BED"/>
    <w:rsid w:val="002D0390"/>
    <w:rsid w:val="002E06C6"/>
    <w:rsid w:val="002F0A16"/>
    <w:rsid w:val="002F47EF"/>
    <w:rsid w:val="00304248"/>
    <w:rsid w:val="003137B1"/>
    <w:rsid w:val="003168B6"/>
    <w:rsid w:val="00316D78"/>
    <w:rsid w:val="003178EA"/>
    <w:rsid w:val="003302A7"/>
    <w:rsid w:val="00345977"/>
    <w:rsid w:val="003556E2"/>
    <w:rsid w:val="00374792"/>
    <w:rsid w:val="00377F79"/>
    <w:rsid w:val="00384FC1"/>
    <w:rsid w:val="0039104C"/>
    <w:rsid w:val="003A0F75"/>
    <w:rsid w:val="003A307E"/>
    <w:rsid w:val="003A3CD9"/>
    <w:rsid w:val="003A40A5"/>
    <w:rsid w:val="003A77A2"/>
    <w:rsid w:val="003B1CB4"/>
    <w:rsid w:val="003B7411"/>
    <w:rsid w:val="003C2A4D"/>
    <w:rsid w:val="003D1B7B"/>
    <w:rsid w:val="003E200D"/>
    <w:rsid w:val="003F1221"/>
    <w:rsid w:val="003F2986"/>
    <w:rsid w:val="003F4D62"/>
    <w:rsid w:val="003F5C88"/>
    <w:rsid w:val="00401150"/>
    <w:rsid w:val="00401AEB"/>
    <w:rsid w:val="00401C97"/>
    <w:rsid w:val="00401E08"/>
    <w:rsid w:val="004040CB"/>
    <w:rsid w:val="00413ABB"/>
    <w:rsid w:val="0041602C"/>
    <w:rsid w:val="0043060C"/>
    <w:rsid w:val="00450491"/>
    <w:rsid w:val="00470A40"/>
    <w:rsid w:val="0047413B"/>
    <w:rsid w:val="004770D8"/>
    <w:rsid w:val="004821C8"/>
    <w:rsid w:val="00493825"/>
    <w:rsid w:val="004A15B2"/>
    <w:rsid w:val="004A6BA6"/>
    <w:rsid w:val="004C3447"/>
    <w:rsid w:val="004C5B31"/>
    <w:rsid w:val="004C63A4"/>
    <w:rsid w:val="004C6F9F"/>
    <w:rsid w:val="004D5009"/>
    <w:rsid w:val="004E3965"/>
    <w:rsid w:val="004E41E0"/>
    <w:rsid w:val="004F34AD"/>
    <w:rsid w:val="004F3693"/>
    <w:rsid w:val="004F3A64"/>
    <w:rsid w:val="005046AE"/>
    <w:rsid w:val="00504EFA"/>
    <w:rsid w:val="0050500C"/>
    <w:rsid w:val="00523E5F"/>
    <w:rsid w:val="00531059"/>
    <w:rsid w:val="00532220"/>
    <w:rsid w:val="00532CDC"/>
    <w:rsid w:val="00557288"/>
    <w:rsid w:val="005605B4"/>
    <w:rsid w:val="00581BEB"/>
    <w:rsid w:val="00584186"/>
    <w:rsid w:val="005A4077"/>
    <w:rsid w:val="005D1507"/>
    <w:rsid w:val="005D2852"/>
    <w:rsid w:val="005F389D"/>
    <w:rsid w:val="00602BC4"/>
    <w:rsid w:val="006055F9"/>
    <w:rsid w:val="00617EB8"/>
    <w:rsid w:val="00640FCA"/>
    <w:rsid w:val="006467DA"/>
    <w:rsid w:val="00661AC0"/>
    <w:rsid w:val="006729E0"/>
    <w:rsid w:val="00696011"/>
    <w:rsid w:val="006C19E3"/>
    <w:rsid w:val="006C7C68"/>
    <w:rsid w:val="006D3311"/>
    <w:rsid w:val="006D58CE"/>
    <w:rsid w:val="006D69E3"/>
    <w:rsid w:val="006D6AE7"/>
    <w:rsid w:val="00700212"/>
    <w:rsid w:val="007205AC"/>
    <w:rsid w:val="00731771"/>
    <w:rsid w:val="00732174"/>
    <w:rsid w:val="00737050"/>
    <w:rsid w:val="007438C2"/>
    <w:rsid w:val="00756363"/>
    <w:rsid w:val="00780A5C"/>
    <w:rsid w:val="00781401"/>
    <w:rsid w:val="00783552"/>
    <w:rsid w:val="007907B5"/>
    <w:rsid w:val="007A264A"/>
    <w:rsid w:val="007B1CC8"/>
    <w:rsid w:val="007B563A"/>
    <w:rsid w:val="007C4DB6"/>
    <w:rsid w:val="007E1ACB"/>
    <w:rsid w:val="007E5E97"/>
    <w:rsid w:val="008041F5"/>
    <w:rsid w:val="00804AC1"/>
    <w:rsid w:val="00814B66"/>
    <w:rsid w:val="008158CE"/>
    <w:rsid w:val="00816F23"/>
    <w:rsid w:val="00822C6C"/>
    <w:rsid w:val="00825D4F"/>
    <w:rsid w:val="0083501C"/>
    <w:rsid w:val="00841E4F"/>
    <w:rsid w:val="0084311E"/>
    <w:rsid w:val="0085433D"/>
    <w:rsid w:val="008640AF"/>
    <w:rsid w:val="00870297"/>
    <w:rsid w:val="008705B6"/>
    <w:rsid w:val="008773E9"/>
    <w:rsid w:val="008951FE"/>
    <w:rsid w:val="008A3FA7"/>
    <w:rsid w:val="008A6DA6"/>
    <w:rsid w:val="008B13AE"/>
    <w:rsid w:val="008B1E3B"/>
    <w:rsid w:val="008B7F9C"/>
    <w:rsid w:val="008D46CB"/>
    <w:rsid w:val="008F0A8D"/>
    <w:rsid w:val="008F3028"/>
    <w:rsid w:val="008F6595"/>
    <w:rsid w:val="00903DA9"/>
    <w:rsid w:val="00914E23"/>
    <w:rsid w:val="00915183"/>
    <w:rsid w:val="0092558A"/>
    <w:rsid w:val="009332B0"/>
    <w:rsid w:val="0093377F"/>
    <w:rsid w:val="0093457E"/>
    <w:rsid w:val="009458BA"/>
    <w:rsid w:val="00953BD5"/>
    <w:rsid w:val="00961C7B"/>
    <w:rsid w:val="009748DE"/>
    <w:rsid w:val="00975F11"/>
    <w:rsid w:val="00976F0D"/>
    <w:rsid w:val="00980968"/>
    <w:rsid w:val="00997D22"/>
    <w:rsid w:val="009A1CD3"/>
    <w:rsid w:val="009A4D92"/>
    <w:rsid w:val="009A692D"/>
    <w:rsid w:val="009A7389"/>
    <w:rsid w:val="009B0F3C"/>
    <w:rsid w:val="009C3C48"/>
    <w:rsid w:val="009C54DA"/>
    <w:rsid w:val="009D1E15"/>
    <w:rsid w:val="009F24F9"/>
    <w:rsid w:val="009F65CA"/>
    <w:rsid w:val="00A17F4E"/>
    <w:rsid w:val="00A2238F"/>
    <w:rsid w:val="00A253DE"/>
    <w:rsid w:val="00A36793"/>
    <w:rsid w:val="00A36D78"/>
    <w:rsid w:val="00A37EA3"/>
    <w:rsid w:val="00A4429A"/>
    <w:rsid w:val="00A44B62"/>
    <w:rsid w:val="00A44B70"/>
    <w:rsid w:val="00A46112"/>
    <w:rsid w:val="00A5001F"/>
    <w:rsid w:val="00A50357"/>
    <w:rsid w:val="00A5498D"/>
    <w:rsid w:val="00A57F62"/>
    <w:rsid w:val="00A60660"/>
    <w:rsid w:val="00A619FB"/>
    <w:rsid w:val="00A63EE1"/>
    <w:rsid w:val="00A6512A"/>
    <w:rsid w:val="00A65AD0"/>
    <w:rsid w:val="00A71E61"/>
    <w:rsid w:val="00A83A92"/>
    <w:rsid w:val="00A87E18"/>
    <w:rsid w:val="00AA3D09"/>
    <w:rsid w:val="00AA5A9D"/>
    <w:rsid w:val="00AB0B46"/>
    <w:rsid w:val="00AB371F"/>
    <w:rsid w:val="00AB5715"/>
    <w:rsid w:val="00AD5EED"/>
    <w:rsid w:val="00AD7B29"/>
    <w:rsid w:val="00AE22A2"/>
    <w:rsid w:val="00AE6EF1"/>
    <w:rsid w:val="00AE7A2C"/>
    <w:rsid w:val="00B03566"/>
    <w:rsid w:val="00B07062"/>
    <w:rsid w:val="00B13FC6"/>
    <w:rsid w:val="00B41F49"/>
    <w:rsid w:val="00B422D3"/>
    <w:rsid w:val="00B53DF0"/>
    <w:rsid w:val="00B5518B"/>
    <w:rsid w:val="00B619C6"/>
    <w:rsid w:val="00B6262D"/>
    <w:rsid w:val="00B67C73"/>
    <w:rsid w:val="00B83972"/>
    <w:rsid w:val="00B86D53"/>
    <w:rsid w:val="00B94675"/>
    <w:rsid w:val="00BA7C53"/>
    <w:rsid w:val="00BC5599"/>
    <w:rsid w:val="00BD6501"/>
    <w:rsid w:val="00BD7E33"/>
    <w:rsid w:val="00BF0EC5"/>
    <w:rsid w:val="00BF4273"/>
    <w:rsid w:val="00C02D14"/>
    <w:rsid w:val="00C048A1"/>
    <w:rsid w:val="00C04BE8"/>
    <w:rsid w:val="00C15B18"/>
    <w:rsid w:val="00C2110C"/>
    <w:rsid w:val="00C24844"/>
    <w:rsid w:val="00C50151"/>
    <w:rsid w:val="00C53D5D"/>
    <w:rsid w:val="00C57CA1"/>
    <w:rsid w:val="00C622AC"/>
    <w:rsid w:val="00C667B6"/>
    <w:rsid w:val="00C66E23"/>
    <w:rsid w:val="00C73201"/>
    <w:rsid w:val="00C75B5F"/>
    <w:rsid w:val="00C7645B"/>
    <w:rsid w:val="00C8082B"/>
    <w:rsid w:val="00C848E1"/>
    <w:rsid w:val="00C85531"/>
    <w:rsid w:val="00C93DC5"/>
    <w:rsid w:val="00CA0890"/>
    <w:rsid w:val="00CA41E5"/>
    <w:rsid w:val="00CA63A9"/>
    <w:rsid w:val="00CB2B8E"/>
    <w:rsid w:val="00CC161C"/>
    <w:rsid w:val="00CC21BD"/>
    <w:rsid w:val="00CD00FD"/>
    <w:rsid w:val="00CD224B"/>
    <w:rsid w:val="00CD30F1"/>
    <w:rsid w:val="00CD5F99"/>
    <w:rsid w:val="00CE01A7"/>
    <w:rsid w:val="00CF1B4B"/>
    <w:rsid w:val="00CF36CB"/>
    <w:rsid w:val="00CF5C81"/>
    <w:rsid w:val="00D054E4"/>
    <w:rsid w:val="00D10321"/>
    <w:rsid w:val="00D27BAD"/>
    <w:rsid w:val="00D32E5D"/>
    <w:rsid w:val="00D44489"/>
    <w:rsid w:val="00D57660"/>
    <w:rsid w:val="00D7061F"/>
    <w:rsid w:val="00D71BDB"/>
    <w:rsid w:val="00D75DFD"/>
    <w:rsid w:val="00D85F65"/>
    <w:rsid w:val="00D871A6"/>
    <w:rsid w:val="00D915F6"/>
    <w:rsid w:val="00DA4AFC"/>
    <w:rsid w:val="00DB160E"/>
    <w:rsid w:val="00DB56E5"/>
    <w:rsid w:val="00DC15A8"/>
    <w:rsid w:val="00DE4021"/>
    <w:rsid w:val="00DE7F48"/>
    <w:rsid w:val="00E04790"/>
    <w:rsid w:val="00E16915"/>
    <w:rsid w:val="00E336CD"/>
    <w:rsid w:val="00E33F9C"/>
    <w:rsid w:val="00E37A14"/>
    <w:rsid w:val="00E42409"/>
    <w:rsid w:val="00E45471"/>
    <w:rsid w:val="00E45D1C"/>
    <w:rsid w:val="00E6180F"/>
    <w:rsid w:val="00E92020"/>
    <w:rsid w:val="00E926A4"/>
    <w:rsid w:val="00E92DFE"/>
    <w:rsid w:val="00EB3EB9"/>
    <w:rsid w:val="00EB57BA"/>
    <w:rsid w:val="00EB7519"/>
    <w:rsid w:val="00EC5E66"/>
    <w:rsid w:val="00EC6C46"/>
    <w:rsid w:val="00F14685"/>
    <w:rsid w:val="00F26D38"/>
    <w:rsid w:val="00F278D2"/>
    <w:rsid w:val="00F279CD"/>
    <w:rsid w:val="00F33829"/>
    <w:rsid w:val="00F5272A"/>
    <w:rsid w:val="00F60696"/>
    <w:rsid w:val="00F75D69"/>
    <w:rsid w:val="00F807C1"/>
    <w:rsid w:val="00F80D22"/>
    <w:rsid w:val="00F83F91"/>
    <w:rsid w:val="00F860AD"/>
    <w:rsid w:val="00F8624A"/>
    <w:rsid w:val="00F93C76"/>
    <w:rsid w:val="00FC2431"/>
    <w:rsid w:val="00FC5909"/>
    <w:rsid w:val="00FC6430"/>
    <w:rsid w:val="00FC75AB"/>
    <w:rsid w:val="00FD1517"/>
    <w:rsid w:val="00FD2C8B"/>
    <w:rsid w:val="00FD5D05"/>
    <w:rsid w:val="00FD770D"/>
    <w:rsid w:val="00FE5BDA"/>
    <w:rsid w:val="00FF0ECD"/>
    <w:rsid w:val="00FF6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C5F"/>
    <w:rPr>
      <w:rFonts w:ascii="Arial" w:hAnsi="Arial" w:cs="Arial"/>
      <w:bCs/>
      <w:sz w:val="24"/>
      <w:szCs w:val="24"/>
    </w:rPr>
  </w:style>
  <w:style w:type="paragraph" w:styleId="Heading1">
    <w:name w:val="heading 1"/>
    <w:basedOn w:val="Normal"/>
    <w:next w:val="Normal"/>
    <w:link w:val="Heading1Char"/>
    <w:uiPriority w:val="9"/>
    <w:qFormat/>
    <w:rsid w:val="008773E9"/>
    <w:pPr>
      <w:keepNext/>
      <w:keepLines/>
      <w:spacing w:after="120"/>
      <w:outlineLvl w:val="0"/>
    </w:pPr>
    <w:rPr>
      <w:rFonts w:eastAsiaTheme="majorEastAsia" w:cstheme="majorBidi"/>
      <w:b/>
      <w:bCs w:val="0"/>
      <w:color w:val="000000" w:themeColor="text1"/>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2B8E"/>
    <w:pPr>
      <w:autoSpaceDE w:val="0"/>
      <w:autoSpaceDN w:val="0"/>
      <w:adjustRightInd w:val="0"/>
    </w:pPr>
    <w:rPr>
      <w:rFonts w:ascii="Glypha LT Std" w:hAnsi="Glypha LT Std" w:cs="Glypha LT Std"/>
      <w:color w:val="000000"/>
      <w:sz w:val="24"/>
      <w:szCs w:val="24"/>
    </w:rPr>
  </w:style>
  <w:style w:type="paragraph" w:styleId="BalloonText">
    <w:name w:val="Balloon Text"/>
    <w:basedOn w:val="Normal"/>
    <w:link w:val="BalloonTextChar"/>
    <w:uiPriority w:val="99"/>
    <w:semiHidden/>
    <w:unhideWhenUsed/>
    <w:rsid w:val="00CB2B8E"/>
    <w:rPr>
      <w:rFonts w:ascii="Tahoma" w:hAnsi="Tahoma" w:cs="Tahoma"/>
      <w:sz w:val="16"/>
      <w:szCs w:val="16"/>
    </w:rPr>
  </w:style>
  <w:style w:type="character" w:customStyle="1" w:styleId="BalloonTextChar">
    <w:name w:val="Balloon Text Char"/>
    <w:basedOn w:val="DefaultParagraphFont"/>
    <w:link w:val="BalloonText"/>
    <w:uiPriority w:val="99"/>
    <w:semiHidden/>
    <w:rsid w:val="00CB2B8E"/>
    <w:rPr>
      <w:rFonts w:ascii="Tahoma" w:hAnsi="Tahoma" w:cs="Tahoma"/>
      <w:bCs/>
      <w:sz w:val="16"/>
      <w:szCs w:val="16"/>
    </w:rPr>
  </w:style>
  <w:style w:type="paragraph" w:styleId="ListParagraph">
    <w:name w:val="List Paragraph"/>
    <w:basedOn w:val="Normal"/>
    <w:uiPriority w:val="34"/>
    <w:qFormat/>
    <w:rsid w:val="007B1CC8"/>
    <w:pPr>
      <w:ind w:left="720"/>
      <w:contextualSpacing/>
    </w:pPr>
  </w:style>
  <w:style w:type="character" w:styleId="Hyperlink">
    <w:name w:val="Hyperlink"/>
    <w:basedOn w:val="DefaultParagraphFont"/>
    <w:uiPriority w:val="99"/>
    <w:unhideWhenUsed/>
    <w:rsid w:val="00640FCA"/>
    <w:rPr>
      <w:color w:val="0000FF" w:themeColor="hyperlink"/>
      <w:u w:val="single"/>
    </w:rPr>
  </w:style>
  <w:style w:type="character" w:styleId="FollowedHyperlink">
    <w:name w:val="FollowedHyperlink"/>
    <w:basedOn w:val="DefaultParagraphFont"/>
    <w:uiPriority w:val="99"/>
    <w:semiHidden/>
    <w:unhideWhenUsed/>
    <w:rsid w:val="00F807C1"/>
    <w:rPr>
      <w:color w:val="800080" w:themeColor="followedHyperlink"/>
      <w:u w:val="single"/>
    </w:rPr>
  </w:style>
  <w:style w:type="paragraph" w:styleId="Header">
    <w:name w:val="header"/>
    <w:basedOn w:val="Normal"/>
    <w:link w:val="HeaderChar"/>
    <w:uiPriority w:val="99"/>
    <w:unhideWhenUsed/>
    <w:rsid w:val="00046527"/>
    <w:pPr>
      <w:tabs>
        <w:tab w:val="center" w:pos="4513"/>
        <w:tab w:val="right" w:pos="9026"/>
      </w:tabs>
    </w:pPr>
  </w:style>
  <w:style w:type="character" w:customStyle="1" w:styleId="HeaderChar">
    <w:name w:val="Header Char"/>
    <w:basedOn w:val="DefaultParagraphFont"/>
    <w:link w:val="Header"/>
    <w:uiPriority w:val="99"/>
    <w:rsid w:val="00046527"/>
    <w:rPr>
      <w:rFonts w:ascii="Arial" w:hAnsi="Arial" w:cs="Arial"/>
      <w:bCs/>
      <w:sz w:val="24"/>
      <w:szCs w:val="24"/>
    </w:rPr>
  </w:style>
  <w:style w:type="paragraph" w:styleId="Footer">
    <w:name w:val="footer"/>
    <w:basedOn w:val="Normal"/>
    <w:link w:val="FooterChar"/>
    <w:uiPriority w:val="99"/>
    <w:unhideWhenUsed/>
    <w:rsid w:val="00046527"/>
    <w:pPr>
      <w:tabs>
        <w:tab w:val="center" w:pos="4513"/>
        <w:tab w:val="right" w:pos="9026"/>
      </w:tabs>
    </w:pPr>
  </w:style>
  <w:style w:type="character" w:customStyle="1" w:styleId="FooterChar">
    <w:name w:val="Footer Char"/>
    <w:basedOn w:val="DefaultParagraphFont"/>
    <w:link w:val="Footer"/>
    <w:uiPriority w:val="99"/>
    <w:rsid w:val="00046527"/>
    <w:rPr>
      <w:rFonts w:ascii="Arial" w:hAnsi="Arial" w:cs="Arial"/>
      <w:bCs/>
      <w:sz w:val="24"/>
      <w:szCs w:val="24"/>
    </w:rPr>
  </w:style>
  <w:style w:type="table" w:styleId="TableGrid">
    <w:name w:val="Table Grid"/>
    <w:basedOn w:val="TableNormal"/>
    <w:uiPriority w:val="59"/>
    <w:rsid w:val="009B0F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uiPriority w:val="99"/>
    <w:rsid w:val="003F4D62"/>
    <w:pPr>
      <w:jc w:val="center"/>
    </w:pPr>
    <w:rPr>
      <w:rFonts w:eastAsia="Calibri"/>
      <w:bCs w:val="0"/>
      <w:sz w:val="20"/>
      <w:szCs w:val="20"/>
      <w:lang w:eastAsia="en-GB"/>
    </w:rPr>
  </w:style>
  <w:style w:type="character" w:customStyle="1" w:styleId="BodyText2Char">
    <w:name w:val="Body Text 2 Char"/>
    <w:basedOn w:val="DefaultParagraphFont"/>
    <w:link w:val="BodyText2"/>
    <w:uiPriority w:val="99"/>
    <w:rsid w:val="003F4D62"/>
    <w:rPr>
      <w:rFonts w:ascii="Arial" w:eastAsia="Calibri" w:hAnsi="Arial" w:cs="Arial"/>
      <w:lang w:eastAsia="en-GB"/>
    </w:rPr>
  </w:style>
  <w:style w:type="character" w:customStyle="1" w:styleId="small">
    <w:name w:val="small"/>
    <w:basedOn w:val="DefaultParagraphFont"/>
    <w:rsid w:val="00A253DE"/>
  </w:style>
  <w:style w:type="paragraph" w:styleId="CommentText">
    <w:name w:val="annotation text"/>
    <w:basedOn w:val="Normal"/>
    <w:link w:val="CommentTextChar"/>
    <w:uiPriority w:val="99"/>
    <w:semiHidden/>
    <w:unhideWhenUsed/>
    <w:rsid w:val="00731771"/>
    <w:rPr>
      <w:bCs w:val="0"/>
      <w:sz w:val="20"/>
      <w:szCs w:val="20"/>
    </w:rPr>
  </w:style>
  <w:style w:type="character" w:customStyle="1" w:styleId="CommentTextChar">
    <w:name w:val="Comment Text Char"/>
    <w:basedOn w:val="DefaultParagraphFont"/>
    <w:link w:val="CommentText"/>
    <w:uiPriority w:val="99"/>
    <w:semiHidden/>
    <w:rsid w:val="00731771"/>
    <w:rPr>
      <w:rFonts w:ascii="Arial" w:hAnsi="Arial" w:cs="Arial"/>
    </w:rPr>
  </w:style>
  <w:style w:type="character" w:styleId="CommentReference">
    <w:name w:val="annotation reference"/>
    <w:basedOn w:val="DefaultParagraphFont"/>
    <w:uiPriority w:val="99"/>
    <w:semiHidden/>
    <w:unhideWhenUsed/>
    <w:rsid w:val="000614C8"/>
    <w:rPr>
      <w:sz w:val="16"/>
      <w:szCs w:val="16"/>
    </w:rPr>
  </w:style>
  <w:style w:type="paragraph" w:styleId="CommentSubject">
    <w:name w:val="annotation subject"/>
    <w:basedOn w:val="CommentText"/>
    <w:next w:val="CommentText"/>
    <w:link w:val="CommentSubjectChar"/>
    <w:uiPriority w:val="99"/>
    <w:semiHidden/>
    <w:unhideWhenUsed/>
    <w:rsid w:val="000614C8"/>
    <w:rPr>
      <w:b/>
      <w:bCs/>
    </w:rPr>
  </w:style>
  <w:style w:type="character" w:customStyle="1" w:styleId="CommentSubjectChar">
    <w:name w:val="Comment Subject Char"/>
    <w:basedOn w:val="CommentTextChar"/>
    <w:link w:val="CommentSubject"/>
    <w:uiPriority w:val="99"/>
    <w:semiHidden/>
    <w:rsid w:val="000614C8"/>
    <w:rPr>
      <w:rFonts w:ascii="Arial" w:hAnsi="Arial" w:cs="Arial"/>
      <w:b/>
      <w:bCs/>
    </w:rPr>
  </w:style>
  <w:style w:type="character" w:customStyle="1" w:styleId="Heading1Char">
    <w:name w:val="Heading 1 Char"/>
    <w:basedOn w:val="DefaultParagraphFont"/>
    <w:link w:val="Heading1"/>
    <w:uiPriority w:val="9"/>
    <w:rsid w:val="008773E9"/>
    <w:rPr>
      <w:rFonts w:ascii="Arial" w:eastAsiaTheme="majorEastAsia" w:hAnsi="Arial" w:cstheme="majorBidi"/>
      <w:b/>
      <w:color w:val="000000" w:themeColor="text1"/>
      <w:sz w:val="26"/>
      <w:szCs w:val="28"/>
    </w:rPr>
  </w:style>
  <w:style w:type="paragraph" w:styleId="TOC1">
    <w:name w:val="toc 1"/>
    <w:basedOn w:val="Normal"/>
    <w:next w:val="Normal"/>
    <w:autoRedefine/>
    <w:uiPriority w:val="39"/>
    <w:unhideWhenUsed/>
    <w:rsid w:val="00A619FB"/>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C5F"/>
    <w:rPr>
      <w:rFonts w:ascii="Arial" w:hAnsi="Arial" w:cs="Arial"/>
      <w:bCs/>
      <w:sz w:val="24"/>
      <w:szCs w:val="24"/>
    </w:rPr>
  </w:style>
  <w:style w:type="paragraph" w:styleId="Heading1">
    <w:name w:val="heading 1"/>
    <w:basedOn w:val="Normal"/>
    <w:next w:val="Normal"/>
    <w:link w:val="Heading1Char"/>
    <w:uiPriority w:val="9"/>
    <w:qFormat/>
    <w:rsid w:val="008773E9"/>
    <w:pPr>
      <w:keepNext/>
      <w:keepLines/>
      <w:spacing w:after="120"/>
      <w:outlineLvl w:val="0"/>
    </w:pPr>
    <w:rPr>
      <w:rFonts w:eastAsiaTheme="majorEastAsia" w:cstheme="majorBidi"/>
      <w:b/>
      <w:bCs w:val="0"/>
      <w:color w:val="000000" w:themeColor="text1"/>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2B8E"/>
    <w:pPr>
      <w:autoSpaceDE w:val="0"/>
      <w:autoSpaceDN w:val="0"/>
      <w:adjustRightInd w:val="0"/>
    </w:pPr>
    <w:rPr>
      <w:rFonts w:ascii="Glypha LT Std" w:hAnsi="Glypha LT Std" w:cs="Glypha LT Std"/>
      <w:color w:val="000000"/>
      <w:sz w:val="24"/>
      <w:szCs w:val="24"/>
    </w:rPr>
  </w:style>
  <w:style w:type="paragraph" w:styleId="BalloonText">
    <w:name w:val="Balloon Text"/>
    <w:basedOn w:val="Normal"/>
    <w:link w:val="BalloonTextChar"/>
    <w:uiPriority w:val="99"/>
    <w:semiHidden/>
    <w:unhideWhenUsed/>
    <w:rsid w:val="00CB2B8E"/>
    <w:rPr>
      <w:rFonts w:ascii="Tahoma" w:hAnsi="Tahoma" w:cs="Tahoma"/>
      <w:sz w:val="16"/>
      <w:szCs w:val="16"/>
    </w:rPr>
  </w:style>
  <w:style w:type="character" w:customStyle="1" w:styleId="BalloonTextChar">
    <w:name w:val="Balloon Text Char"/>
    <w:basedOn w:val="DefaultParagraphFont"/>
    <w:link w:val="BalloonText"/>
    <w:uiPriority w:val="99"/>
    <w:semiHidden/>
    <w:rsid w:val="00CB2B8E"/>
    <w:rPr>
      <w:rFonts w:ascii="Tahoma" w:hAnsi="Tahoma" w:cs="Tahoma"/>
      <w:bCs/>
      <w:sz w:val="16"/>
      <w:szCs w:val="16"/>
    </w:rPr>
  </w:style>
  <w:style w:type="paragraph" w:styleId="ListParagraph">
    <w:name w:val="List Paragraph"/>
    <w:basedOn w:val="Normal"/>
    <w:uiPriority w:val="34"/>
    <w:qFormat/>
    <w:rsid w:val="007B1CC8"/>
    <w:pPr>
      <w:ind w:left="720"/>
      <w:contextualSpacing/>
    </w:pPr>
  </w:style>
  <w:style w:type="character" w:styleId="Hyperlink">
    <w:name w:val="Hyperlink"/>
    <w:basedOn w:val="DefaultParagraphFont"/>
    <w:uiPriority w:val="99"/>
    <w:unhideWhenUsed/>
    <w:rsid w:val="00640FCA"/>
    <w:rPr>
      <w:color w:val="0000FF" w:themeColor="hyperlink"/>
      <w:u w:val="single"/>
    </w:rPr>
  </w:style>
  <w:style w:type="character" w:styleId="FollowedHyperlink">
    <w:name w:val="FollowedHyperlink"/>
    <w:basedOn w:val="DefaultParagraphFont"/>
    <w:uiPriority w:val="99"/>
    <w:semiHidden/>
    <w:unhideWhenUsed/>
    <w:rsid w:val="00F807C1"/>
    <w:rPr>
      <w:color w:val="800080" w:themeColor="followedHyperlink"/>
      <w:u w:val="single"/>
    </w:rPr>
  </w:style>
  <w:style w:type="paragraph" w:styleId="Header">
    <w:name w:val="header"/>
    <w:basedOn w:val="Normal"/>
    <w:link w:val="HeaderChar"/>
    <w:uiPriority w:val="99"/>
    <w:unhideWhenUsed/>
    <w:rsid w:val="00046527"/>
    <w:pPr>
      <w:tabs>
        <w:tab w:val="center" w:pos="4513"/>
        <w:tab w:val="right" w:pos="9026"/>
      </w:tabs>
    </w:pPr>
  </w:style>
  <w:style w:type="character" w:customStyle="1" w:styleId="HeaderChar">
    <w:name w:val="Header Char"/>
    <w:basedOn w:val="DefaultParagraphFont"/>
    <w:link w:val="Header"/>
    <w:uiPriority w:val="99"/>
    <w:rsid w:val="00046527"/>
    <w:rPr>
      <w:rFonts w:ascii="Arial" w:hAnsi="Arial" w:cs="Arial"/>
      <w:bCs/>
      <w:sz w:val="24"/>
      <w:szCs w:val="24"/>
    </w:rPr>
  </w:style>
  <w:style w:type="paragraph" w:styleId="Footer">
    <w:name w:val="footer"/>
    <w:basedOn w:val="Normal"/>
    <w:link w:val="FooterChar"/>
    <w:uiPriority w:val="99"/>
    <w:unhideWhenUsed/>
    <w:rsid w:val="00046527"/>
    <w:pPr>
      <w:tabs>
        <w:tab w:val="center" w:pos="4513"/>
        <w:tab w:val="right" w:pos="9026"/>
      </w:tabs>
    </w:pPr>
  </w:style>
  <w:style w:type="character" w:customStyle="1" w:styleId="FooterChar">
    <w:name w:val="Footer Char"/>
    <w:basedOn w:val="DefaultParagraphFont"/>
    <w:link w:val="Footer"/>
    <w:uiPriority w:val="99"/>
    <w:rsid w:val="00046527"/>
    <w:rPr>
      <w:rFonts w:ascii="Arial" w:hAnsi="Arial" w:cs="Arial"/>
      <w:bCs/>
      <w:sz w:val="24"/>
      <w:szCs w:val="24"/>
    </w:rPr>
  </w:style>
  <w:style w:type="table" w:styleId="TableGrid">
    <w:name w:val="Table Grid"/>
    <w:basedOn w:val="TableNormal"/>
    <w:uiPriority w:val="59"/>
    <w:rsid w:val="009B0F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uiPriority w:val="99"/>
    <w:rsid w:val="003F4D62"/>
    <w:pPr>
      <w:jc w:val="center"/>
    </w:pPr>
    <w:rPr>
      <w:rFonts w:eastAsia="Calibri"/>
      <w:bCs w:val="0"/>
      <w:sz w:val="20"/>
      <w:szCs w:val="20"/>
      <w:lang w:eastAsia="en-GB"/>
    </w:rPr>
  </w:style>
  <w:style w:type="character" w:customStyle="1" w:styleId="BodyText2Char">
    <w:name w:val="Body Text 2 Char"/>
    <w:basedOn w:val="DefaultParagraphFont"/>
    <w:link w:val="BodyText2"/>
    <w:uiPriority w:val="99"/>
    <w:rsid w:val="003F4D62"/>
    <w:rPr>
      <w:rFonts w:ascii="Arial" w:eastAsia="Calibri" w:hAnsi="Arial" w:cs="Arial"/>
      <w:lang w:eastAsia="en-GB"/>
    </w:rPr>
  </w:style>
  <w:style w:type="character" w:customStyle="1" w:styleId="small">
    <w:name w:val="small"/>
    <w:basedOn w:val="DefaultParagraphFont"/>
    <w:rsid w:val="00A253DE"/>
  </w:style>
  <w:style w:type="paragraph" w:styleId="CommentText">
    <w:name w:val="annotation text"/>
    <w:basedOn w:val="Normal"/>
    <w:link w:val="CommentTextChar"/>
    <w:uiPriority w:val="99"/>
    <w:semiHidden/>
    <w:unhideWhenUsed/>
    <w:rsid w:val="00731771"/>
    <w:rPr>
      <w:bCs w:val="0"/>
      <w:sz w:val="20"/>
      <w:szCs w:val="20"/>
    </w:rPr>
  </w:style>
  <w:style w:type="character" w:customStyle="1" w:styleId="CommentTextChar">
    <w:name w:val="Comment Text Char"/>
    <w:basedOn w:val="DefaultParagraphFont"/>
    <w:link w:val="CommentText"/>
    <w:uiPriority w:val="99"/>
    <w:semiHidden/>
    <w:rsid w:val="00731771"/>
    <w:rPr>
      <w:rFonts w:ascii="Arial" w:hAnsi="Arial" w:cs="Arial"/>
    </w:rPr>
  </w:style>
  <w:style w:type="character" w:styleId="CommentReference">
    <w:name w:val="annotation reference"/>
    <w:basedOn w:val="DefaultParagraphFont"/>
    <w:uiPriority w:val="99"/>
    <w:semiHidden/>
    <w:unhideWhenUsed/>
    <w:rsid w:val="000614C8"/>
    <w:rPr>
      <w:sz w:val="16"/>
      <w:szCs w:val="16"/>
    </w:rPr>
  </w:style>
  <w:style w:type="paragraph" w:styleId="CommentSubject">
    <w:name w:val="annotation subject"/>
    <w:basedOn w:val="CommentText"/>
    <w:next w:val="CommentText"/>
    <w:link w:val="CommentSubjectChar"/>
    <w:uiPriority w:val="99"/>
    <w:semiHidden/>
    <w:unhideWhenUsed/>
    <w:rsid w:val="000614C8"/>
    <w:rPr>
      <w:b/>
      <w:bCs/>
    </w:rPr>
  </w:style>
  <w:style w:type="character" w:customStyle="1" w:styleId="CommentSubjectChar">
    <w:name w:val="Comment Subject Char"/>
    <w:basedOn w:val="CommentTextChar"/>
    <w:link w:val="CommentSubject"/>
    <w:uiPriority w:val="99"/>
    <w:semiHidden/>
    <w:rsid w:val="000614C8"/>
    <w:rPr>
      <w:rFonts w:ascii="Arial" w:hAnsi="Arial" w:cs="Arial"/>
      <w:b/>
      <w:bCs/>
    </w:rPr>
  </w:style>
  <w:style w:type="character" w:customStyle="1" w:styleId="Heading1Char">
    <w:name w:val="Heading 1 Char"/>
    <w:basedOn w:val="DefaultParagraphFont"/>
    <w:link w:val="Heading1"/>
    <w:uiPriority w:val="9"/>
    <w:rsid w:val="008773E9"/>
    <w:rPr>
      <w:rFonts w:ascii="Arial" w:eastAsiaTheme="majorEastAsia" w:hAnsi="Arial" w:cstheme="majorBidi"/>
      <w:b/>
      <w:color w:val="000000" w:themeColor="text1"/>
      <w:sz w:val="26"/>
      <w:szCs w:val="28"/>
    </w:rPr>
  </w:style>
  <w:style w:type="paragraph" w:styleId="TOC1">
    <w:name w:val="toc 1"/>
    <w:basedOn w:val="Normal"/>
    <w:next w:val="Normal"/>
    <w:autoRedefine/>
    <w:uiPriority w:val="39"/>
    <w:unhideWhenUsed/>
    <w:rsid w:val="00A619F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660011">
      <w:bodyDiv w:val="1"/>
      <w:marLeft w:val="0"/>
      <w:marRight w:val="0"/>
      <w:marTop w:val="0"/>
      <w:marBottom w:val="0"/>
      <w:divBdr>
        <w:top w:val="none" w:sz="0" w:space="0" w:color="auto"/>
        <w:left w:val="none" w:sz="0" w:space="0" w:color="auto"/>
        <w:bottom w:val="none" w:sz="0" w:space="0" w:color="auto"/>
        <w:right w:val="none" w:sz="0" w:space="0" w:color="auto"/>
      </w:divBdr>
      <w:divsChild>
        <w:div w:id="707485864">
          <w:marLeft w:val="0"/>
          <w:marRight w:val="0"/>
          <w:marTop w:val="0"/>
          <w:marBottom w:val="0"/>
          <w:divBdr>
            <w:top w:val="none" w:sz="0" w:space="0" w:color="auto"/>
            <w:left w:val="none" w:sz="0" w:space="0" w:color="auto"/>
            <w:bottom w:val="none" w:sz="0" w:space="0" w:color="auto"/>
            <w:right w:val="none" w:sz="0" w:space="0" w:color="auto"/>
          </w:divBdr>
          <w:divsChild>
            <w:div w:id="544409094">
              <w:marLeft w:val="0"/>
              <w:marRight w:val="0"/>
              <w:marTop w:val="0"/>
              <w:marBottom w:val="0"/>
              <w:divBdr>
                <w:top w:val="none" w:sz="0" w:space="0" w:color="auto"/>
                <w:left w:val="none" w:sz="0" w:space="0" w:color="auto"/>
                <w:bottom w:val="none" w:sz="0" w:space="0" w:color="auto"/>
                <w:right w:val="none" w:sz="0" w:space="0" w:color="auto"/>
              </w:divBdr>
              <w:divsChild>
                <w:div w:id="1178346693">
                  <w:marLeft w:val="0"/>
                  <w:marRight w:val="0"/>
                  <w:marTop w:val="0"/>
                  <w:marBottom w:val="0"/>
                  <w:divBdr>
                    <w:top w:val="none" w:sz="0" w:space="0" w:color="auto"/>
                    <w:left w:val="none" w:sz="0" w:space="0" w:color="auto"/>
                    <w:bottom w:val="none" w:sz="0" w:space="0" w:color="auto"/>
                    <w:right w:val="none" w:sz="0" w:space="0" w:color="auto"/>
                  </w:divBdr>
                  <w:divsChild>
                    <w:div w:id="962493497">
                      <w:marLeft w:val="0"/>
                      <w:marRight w:val="0"/>
                      <w:marTop w:val="0"/>
                      <w:marBottom w:val="0"/>
                      <w:divBdr>
                        <w:top w:val="none" w:sz="0" w:space="0" w:color="auto"/>
                        <w:left w:val="none" w:sz="0" w:space="0" w:color="auto"/>
                        <w:bottom w:val="none" w:sz="0" w:space="0" w:color="auto"/>
                        <w:right w:val="none" w:sz="0" w:space="0" w:color="auto"/>
                      </w:divBdr>
                      <w:divsChild>
                        <w:div w:id="1636593983">
                          <w:marLeft w:val="0"/>
                          <w:marRight w:val="0"/>
                          <w:marTop w:val="0"/>
                          <w:marBottom w:val="0"/>
                          <w:divBdr>
                            <w:top w:val="none" w:sz="0" w:space="0" w:color="auto"/>
                            <w:left w:val="none" w:sz="0" w:space="0" w:color="auto"/>
                            <w:bottom w:val="none" w:sz="0" w:space="0" w:color="auto"/>
                            <w:right w:val="none" w:sz="0" w:space="0" w:color="auto"/>
                          </w:divBdr>
                          <w:divsChild>
                            <w:div w:id="1132095691">
                              <w:marLeft w:val="0"/>
                              <w:marRight w:val="0"/>
                              <w:marTop w:val="0"/>
                              <w:marBottom w:val="0"/>
                              <w:divBdr>
                                <w:top w:val="none" w:sz="0" w:space="0" w:color="auto"/>
                                <w:left w:val="none" w:sz="0" w:space="0" w:color="auto"/>
                                <w:bottom w:val="none" w:sz="0" w:space="0" w:color="auto"/>
                                <w:right w:val="none" w:sz="0" w:space="0" w:color="auto"/>
                              </w:divBdr>
                              <w:divsChild>
                                <w:div w:id="1484152092">
                                  <w:marLeft w:val="0"/>
                                  <w:marRight w:val="0"/>
                                  <w:marTop w:val="0"/>
                                  <w:marBottom w:val="0"/>
                                  <w:divBdr>
                                    <w:top w:val="none" w:sz="0" w:space="0" w:color="auto"/>
                                    <w:left w:val="none" w:sz="0" w:space="0" w:color="auto"/>
                                    <w:bottom w:val="none" w:sz="0" w:space="0" w:color="auto"/>
                                    <w:right w:val="none" w:sz="0" w:space="0" w:color="auto"/>
                                  </w:divBdr>
                                </w:div>
                                <w:div w:id="26234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904999">
      <w:bodyDiv w:val="1"/>
      <w:marLeft w:val="0"/>
      <w:marRight w:val="0"/>
      <w:marTop w:val="0"/>
      <w:marBottom w:val="0"/>
      <w:divBdr>
        <w:top w:val="none" w:sz="0" w:space="0" w:color="auto"/>
        <w:left w:val="none" w:sz="0" w:space="0" w:color="auto"/>
        <w:bottom w:val="none" w:sz="0" w:space="0" w:color="auto"/>
        <w:right w:val="none" w:sz="0" w:space="0" w:color="auto"/>
      </w:divBdr>
    </w:div>
    <w:div w:id="202069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apply-online-for-student-financ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ffa.org.uk/access-agreem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ranetsp.bournemouth.ac.uk/pandptest/11e-student-financial-support-appeal-procedure.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ntranetsp.bournemouth.ac.uk/pandptest/11e-student-financial-support-appeal-procedur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C40EB-FC1E-49D4-9279-F075CC855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24</Pages>
  <Words>5716</Words>
  <Characters>31310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BU Bursary policy 2010/11</vt:lpstr>
    </vt:vector>
  </TitlesOfParts>
  <Company>Bournemouth University</Company>
  <LinksUpToDate>false</LinksUpToDate>
  <CharactersWithSpaces>36953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Bursary policy 2010/11</dc:title>
  <dc:creator>ksutton</dc:creator>
  <cp:lastModifiedBy>Amanda,Stevens</cp:lastModifiedBy>
  <cp:revision>4</cp:revision>
  <cp:lastPrinted>2016-02-15T16:24:00Z</cp:lastPrinted>
  <dcterms:created xsi:type="dcterms:W3CDTF">2016-03-02T15:40:00Z</dcterms:created>
  <dcterms:modified xsi:type="dcterms:W3CDTF">2016-05-26T16:13:00Z</dcterms:modified>
</cp:coreProperties>
</file>